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443D" w:rsidRPr="00CF5F8E" w:rsidRDefault="00CF5F8E" w:rsidP="00CF5F8E">
      <w:pPr>
        <w:spacing w:after="0" w:line="240" w:lineRule="auto"/>
        <w:rPr>
          <w:rFonts w:ascii="Arial" w:hAnsi="Arial" w:cs="Arial"/>
        </w:rPr>
      </w:pPr>
      <w:r w:rsidRPr="00CF5F8E">
        <w:rPr>
          <w:rFonts w:ascii="Arial" w:hAnsi="Arial" w:cs="Arial"/>
          <w:noProof/>
          <w:lang w:eastAsia="en-GB"/>
        </w:rPr>
        <mc:AlternateContent>
          <mc:Choice Requires="wps">
            <w:drawing>
              <wp:anchor distT="0" distB="0" distL="114300" distR="114300" simplePos="0" relativeHeight="251677696" behindDoc="0" locked="0" layoutInCell="1" allowOverlap="1" wp14:anchorId="544B1F98" wp14:editId="6107FE48">
                <wp:simplePos x="0" y="0"/>
                <wp:positionH relativeFrom="column">
                  <wp:posOffset>386080</wp:posOffset>
                </wp:positionH>
                <wp:positionV relativeFrom="paragraph">
                  <wp:posOffset>2971800</wp:posOffset>
                </wp:positionV>
                <wp:extent cx="5161280" cy="14859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161280" cy="14859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3557" w:rsidRPr="00CF5F8E" w:rsidRDefault="00783557">
                            <w:pPr>
                              <w:rPr>
                                <w:rFonts w:ascii="Arial" w:hAnsi="Arial" w:cs="Arial"/>
                                <w:b/>
                                <w:color w:val="365F91" w:themeColor="accent1" w:themeShade="BF"/>
                                <w:sz w:val="56"/>
                                <w:szCs w:val="56"/>
                              </w:rPr>
                            </w:pPr>
                            <w:r w:rsidRPr="00CF5F8E">
                              <w:rPr>
                                <w:rFonts w:ascii="Arial" w:hAnsi="Arial" w:cs="Arial"/>
                                <w:b/>
                                <w:color w:val="365F91" w:themeColor="accent1" w:themeShade="BF"/>
                                <w:sz w:val="56"/>
                                <w:szCs w:val="56"/>
                              </w:rPr>
                              <w:t>Education, Learning and Attainment</w:t>
                            </w:r>
                          </w:p>
                          <w:p w:rsidR="00783557" w:rsidRPr="00CF5F8E" w:rsidRDefault="00783557">
                            <w:pPr>
                              <w:rPr>
                                <w:rFonts w:ascii="Arial" w:hAnsi="Arial" w:cs="Arial"/>
                                <w:color w:val="365F91" w:themeColor="accent1" w:themeShade="BF"/>
                                <w:sz w:val="56"/>
                                <w:szCs w:val="56"/>
                              </w:rPr>
                            </w:pPr>
                            <w:r w:rsidRPr="00CF5F8E">
                              <w:rPr>
                                <w:rFonts w:ascii="Arial" w:hAnsi="Arial" w:cs="Arial"/>
                                <w:color w:val="365F91" w:themeColor="accent1" w:themeShade="BF"/>
                                <w:sz w:val="56"/>
                                <w:szCs w:val="56"/>
                              </w:rPr>
                              <w:t>Delivery Plan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0.4pt;margin-top:234pt;width:406.4pt;height:11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jrQIAAKY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" filled="f" stroked="f">
                <v:textbox>
                  <w:txbxContent>
                    <w:p w:rsidR="00783557" w:rsidRPr="00CF5F8E" w:rsidRDefault="00783557">
                      <w:pPr>
                        <w:rPr>
                          <w:rFonts w:ascii="Arial" w:hAnsi="Arial" w:cs="Arial"/>
                          <w:b/>
                          <w:color w:val="365F91" w:themeColor="accent1" w:themeShade="BF"/>
                          <w:sz w:val="56"/>
                          <w:szCs w:val="56"/>
                        </w:rPr>
                      </w:pPr>
                      <w:r w:rsidRPr="00CF5F8E">
                        <w:rPr>
                          <w:rFonts w:ascii="Arial" w:hAnsi="Arial" w:cs="Arial"/>
                          <w:b/>
                          <w:color w:val="365F91" w:themeColor="accent1" w:themeShade="BF"/>
                          <w:sz w:val="56"/>
                          <w:szCs w:val="56"/>
                        </w:rPr>
                        <w:t>Education, Learning and Attainment</w:t>
                      </w:r>
                    </w:p>
                    <w:p w:rsidR="00783557" w:rsidRPr="00CF5F8E" w:rsidRDefault="00783557">
                      <w:pPr>
                        <w:rPr>
                          <w:rFonts w:ascii="Arial" w:hAnsi="Arial" w:cs="Arial"/>
                          <w:color w:val="365F91" w:themeColor="accent1" w:themeShade="BF"/>
                          <w:sz w:val="56"/>
                          <w:szCs w:val="56"/>
                        </w:rPr>
                      </w:pPr>
                      <w:r w:rsidRPr="00CF5F8E">
                        <w:rPr>
                          <w:rFonts w:ascii="Arial" w:hAnsi="Arial" w:cs="Arial"/>
                          <w:color w:val="365F91" w:themeColor="accent1" w:themeShade="BF"/>
                          <w:sz w:val="56"/>
                          <w:szCs w:val="56"/>
                        </w:rPr>
                        <w:t>Delivery Plan 2017-18</w:t>
                      </w:r>
                    </w:p>
                  </w:txbxContent>
                </v:textbox>
                <w10:wrap type="square"/>
              </v:shape>
            </w:pict>
          </mc:Fallback>
        </mc:AlternateContent>
      </w:r>
      <w:r w:rsidR="001B699C" w:rsidRPr="00CF5F8E">
        <w:rPr>
          <w:rFonts w:ascii="Arial" w:hAnsi="Arial" w:cs="Arial"/>
          <w:noProof/>
          <w:lang w:eastAsia="en-GB"/>
        </w:rPr>
        <w:drawing>
          <wp:anchor distT="0" distB="0" distL="114300" distR="114300" simplePos="0" relativeHeight="251678720" behindDoc="0" locked="0" layoutInCell="1" allowOverlap="1" wp14:anchorId="205F0736" wp14:editId="78A45B2F">
            <wp:simplePos x="0" y="0"/>
            <wp:positionH relativeFrom="column">
              <wp:posOffset>457200</wp:posOffset>
            </wp:positionH>
            <wp:positionV relativeFrom="paragraph">
              <wp:posOffset>-7948930</wp:posOffset>
            </wp:positionV>
            <wp:extent cx="2743200" cy="10744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074495"/>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99C" w:rsidRPr="00CF5F8E">
        <w:rPr>
          <w:rFonts w:ascii="Arial" w:hAnsi="Arial" w:cs="Arial"/>
          <w:noProof/>
          <w:lang w:eastAsia="en-GB"/>
        </w:rPr>
        <mc:AlternateContent>
          <mc:Choice Requires="wps">
            <w:drawing>
              <wp:anchor distT="0" distB="0" distL="114300" distR="114300" simplePos="0" relativeHeight="251676672" behindDoc="0" locked="0" layoutInCell="1" allowOverlap="1" wp14:anchorId="36E9769B" wp14:editId="3577E6C2">
                <wp:simplePos x="0" y="0"/>
                <wp:positionH relativeFrom="column">
                  <wp:posOffset>0</wp:posOffset>
                </wp:positionH>
                <wp:positionV relativeFrom="paragraph">
                  <wp:posOffset>-228600</wp:posOffset>
                </wp:positionV>
                <wp:extent cx="5943600" cy="9372600"/>
                <wp:effectExtent l="0" t="0" r="25400" b="25400"/>
                <wp:wrapSquare wrapText="bothSides"/>
                <wp:docPr id="41" name="Text Box 41"/>
                <wp:cNvGraphicFramePr/>
                <a:graphic xmlns:a="http://schemas.openxmlformats.org/drawingml/2006/main">
                  <a:graphicData uri="http://schemas.microsoft.com/office/word/2010/wordprocessingShape">
                    <wps:wsp>
                      <wps:cNvSpPr txBox="1"/>
                      <wps:spPr>
                        <a:xfrm>
                          <a:off x="0" y="0"/>
                          <a:ext cx="5943600" cy="9372600"/>
                        </a:xfrm>
                        <a:prstGeom prst="rect">
                          <a:avLst/>
                        </a:prstGeom>
                        <a:noFill/>
                        <a:ln w="19050">
                          <a:solidFill>
                            <a:schemeClr val="tx2"/>
                          </a:solid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3557" w:rsidRDefault="00783557">
                            <w: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27" type="#_x0000_t202" style="position:absolute;margin-left:0;margin-top:-18pt;width:468pt;height:73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" filled="f" strokecolor="#1f497d [3215]" strokeweight="1.5pt">
                <v:textbox>
                  <w:txbxContent>
                    <w:p w:rsidR="00783557" w:rsidRDefault="00783557">
                      <w:r>
                        <w:t>Appendix 1</w:t>
                      </w:r>
                    </w:p>
                  </w:txbxContent>
                </v:textbox>
                <w10:wrap type="square"/>
              </v:shape>
            </w:pict>
          </mc:Fallback>
        </mc:AlternateContent>
      </w:r>
    </w:p>
    <w:p w:rsidR="00C2443D" w:rsidRDefault="00C2443D" w:rsidP="00CF5F8E">
      <w:pPr>
        <w:spacing w:after="0" w:line="240" w:lineRule="auto"/>
        <w:rPr>
          <w:rFonts w:ascii="Arial" w:hAnsi="Arial" w:cs="Arial"/>
          <w:b/>
          <w:color w:val="365F91" w:themeColor="accent1" w:themeShade="BF"/>
          <w:sz w:val="24"/>
          <w:szCs w:val="24"/>
        </w:rPr>
      </w:pPr>
      <w:r w:rsidRPr="00CF5F8E">
        <w:rPr>
          <w:rFonts w:ascii="Arial" w:hAnsi="Arial" w:cs="Arial"/>
          <w:b/>
          <w:color w:val="365F91" w:themeColor="accent1" w:themeShade="BF"/>
          <w:sz w:val="24"/>
          <w:szCs w:val="24"/>
        </w:rPr>
        <w:lastRenderedPageBreak/>
        <w:t>Index</w:t>
      </w:r>
    </w:p>
    <w:p w:rsidR="00D82C71" w:rsidRPr="00CF5F8E" w:rsidRDefault="00D82C71" w:rsidP="00CF5F8E">
      <w:pPr>
        <w:spacing w:after="0" w:line="240" w:lineRule="auto"/>
        <w:rPr>
          <w:rFonts w:ascii="Arial" w:hAnsi="Arial" w:cs="Arial"/>
          <w:b/>
          <w:color w:val="365F91" w:themeColor="accent1" w:themeShade="BF"/>
          <w:sz w:val="24"/>
          <w:szCs w:val="24"/>
        </w:rPr>
      </w:pPr>
    </w:p>
    <w:p w:rsidR="00C2443D" w:rsidRPr="00CF5F8E" w:rsidRDefault="00CF5F8E" w:rsidP="00CF5F8E">
      <w:pPr>
        <w:spacing w:after="0" w:line="240" w:lineRule="auto"/>
        <w:rPr>
          <w:rFonts w:ascii="Arial" w:hAnsi="Arial" w:cs="Arial"/>
          <w:b/>
          <w:color w:val="365F91" w:themeColor="accent1" w:themeShade="BF"/>
          <w:sz w:val="24"/>
          <w:szCs w:val="24"/>
        </w:rPr>
      </w:pPr>
      <w:r w:rsidRPr="00CF5F8E">
        <w:rPr>
          <w:rFonts w:ascii="Arial" w:hAnsi="Arial" w:cs="Arial"/>
          <w:b/>
          <w:color w:val="365F91" w:themeColor="accent1" w:themeShade="BF"/>
          <w:sz w:val="24"/>
          <w:szCs w:val="24"/>
        </w:rPr>
        <w:t>1</w:t>
      </w:r>
      <w:r w:rsidR="00C2443D" w:rsidRPr="00CF5F8E">
        <w:rPr>
          <w:rFonts w:ascii="Arial" w:hAnsi="Arial" w:cs="Arial"/>
          <w:b/>
          <w:color w:val="365F91" w:themeColor="accent1" w:themeShade="BF"/>
          <w:sz w:val="24"/>
          <w:szCs w:val="24"/>
        </w:rPr>
        <w:tab/>
        <w:t>Overview &amp; Profile</w:t>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1B699C"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3</w:t>
      </w:r>
    </w:p>
    <w:p w:rsidR="00C2443D" w:rsidRPr="00CF5F8E" w:rsidRDefault="00CF5F8E" w:rsidP="00CF5F8E">
      <w:pPr>
        <w:spacing w:after="0" w:line="240" w:lineRule="auto"/>
        <w:rPr>
          <w:rFonts w:ascii="Arial" w:hAnsi="Arial" w:cs="Arial"/>
          <w:b/>
          <w:color w:val="365F91" w:themeColor="accent1" w:themeShade="BF"/>
          <w:sz w:val="24"/>
          <w:szCs w:val="24"/>
        </w:rPr>
      </w:pPr>
      <w:r w:rsidRPr="00CF5F8E">
        <w:rPr>
          <w:rFonts w:ascii="Arial" w:hAnsi="Arial" w:cs="Arial"/>
          <w:b/>
          <w:color w:val="365F91" w:themeColor="accent1" w:themeShade="BF"/>
          <w:sz w:val="24"/>
          <w:szCs w:val="24"/>
        </w:rPr>
        <w:t>2</w:t>
      </w:r>
      <w:r w:rsidR="00C2443D"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Performance Review and Strategic Assessment</w:t>
      </w:r>
      <w:r w:rsidR="005E0F19"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1B699C" w:rsidRPr="00CF5F8E">
        <w:rPr>
          <w:rFonts w:ascii="Arial" w:hAnsi="Arial" w:cs="Arial"/>
          <w:b/>
          <w:color w:val="365F91" w:themeColor="accent1" w:themeShade="BF"/>
          <w:sz w:val="24"/>
          <w:szCs w:val="24"/>
        </w:rPr>
        <w:tab/>
      </w:r>
      <w:r w:rsidR="00102EAF" w:rsidRPr="00CF5F8E">
        <w:rPr>
          <w:rFonts w:ascii="Arial" w:hAnsi="Arial" w:cs="Arial"/>
          <w:b/>
          <w:color w:val="365F91" w:themeColor="accent1" w:themeShade="BF"/>
          <w:sz w:val="24"/>
          <w:szCs w:val="24"/>
        </w:rPr>
        <w:t>6</w:t>
      </w:r>
    </w:p>
    <w:p w:rsidR="00C2443D" w:rsidRPr="00CF5F8E" w:rsidRDefault="00CF5F8E" w:rsidP="00CF5F8E">
      <w:pPr>
        <w:spacing w:after="0" w:line="240" w:lineRule="auto"/>
        <w:rPr>
          <w:rFonts w:ascii="Arial" w:hAnsi="Arial" w:cs="Arial"/>
          <w:b/>
          <w:color w:val="365F91" w:themeColor="accent1" w:themeShade="BF"/>
          <w:sz w:val="24"/>
          <w:szCs w:val="24"/>
        </w:rPr>
      </w:pPr>
      <w:r w:rsidRPr="00CF5F8E">
        <w:rPr>
          <w:rFonts w:ascii="Arial" w:hAnsi="Arial" w:cs="Arial"/>
          <w:b/>
          <w:color w:val="365F91" w:themeColor="accent1" w:themeShade="BF"/>
          <w:sz w:val="24"/>
          <w:szCs w:val="24"/>
        </w:rPr>
        <w:t>3</w:t>
      </w:r>
      <w:r w:rsidR="00C2443D" w:rsidRPr="00CF5F8E">
        <w:rPr>
          <w:rFonts w:ascii="Arial" w:hAnsi="Arial" w:cs="Arial"/>
          <w:b/>
          <w:color w:val="365F91" w:themeColor="accent1" w:themeShade="BF"/>
          <w:sz w:val="24"/>
          <w:szCs w:val="24"/>
        </w:rPr>
        <w:tab/>
        <w:t>Resources</w:t>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1B699C"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12</w:t>
      </w:r>
    </w:p>
    <w:p w:rsidR="00C2443D" w:rsidRPr="00CF5F8E" w:rsidRDefault="00CF5F8E" w:rsidP="00CF5F8E">
      <w:pPr>
        <w:spacing w:after="0" w:line="240" w:lineRule="auto"/>
        <w:rPr>
          <w:rFonts w:ascii="Arial" w:hAnsi="Arial" w:cs="Arial"/>
          <w:b/>
          <w:color w:val="365F91" w:themeColor="accent1" w:themeShade="BF"/>
          <w:sz w:val="24"/>
          <w:szCs w:val="24"/>
        </w:rPr>
      </w:pPr>
      <w:r w:rsidRPr="00CF5F8E">
        <w:rPr>
          <w:rFonts w:ascii="Arial" w:hAnsi="Arial" w:cs="Arial"/>
          <w:b/>
          <w:color w:val="365F91" w:themeColor="accent1" w:themeShade="BF"/>
          <w:sz w:val="24"/>
          <w:szCs w:val="24"/>
        </w:rPr>
        <w:t>4</w:t>
      </w:r>
      <w:r w:rsidR="00C2443D" w:rsidRPr="00CF5F8E">
        <w:rPr>
          <w:rFonts w:ascii="Arial" w:hAnsi="Arial" w:cs="Arial"/>
          <w:b/>
          <w:color w:val="365F91" w:themeColor="accent1" w:themeShade="BF"/>
          <w:sz w:val="24"/>
          <w:szCs w:val="24"/>
        </w:rPr>
        <w:tab/>
        <w:t>Risks</w:t>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C2443D" w:rsidRPr="00CF5F8E">
        <w:rPr>
          <w:rFonts w:ascii="Arial" w:hAnsi="Arial" w:cs="Arial"/>
          <w:b/>
          <w:color w:val="365F91" w:themeColor="accent1" w:themeShade="BF"/>
          <w:sz w:val="24"/>
          <w:szCs w:val="24"/>
        </w:rPr>
        <w:tab/>
      </w:r>
      <w:r w:rsidR="001B699C"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15</w:t>
      </w:r>
    </w:p>
    <w:p w:rsidR="00C2443D" w:rsidRPr="00CF5F8E" w:rsidRDefault="00C2443D" w:rsidP="00CF5F8E">
      <w:pPr>
        <w:spacing w:after="0" w:line="240" w:lineRule="auto"/>
        <w:rPr>
          <w:rFonts w:ascii="Arial" w:hAnsi="Arial" w:cs="Arial"/>
          <w:b/>
          <w:color w:val="365F91" w:themeColor="accent1" w:themeShade="BF"/>
          <w:sz w:val="24"/>
          <w:szCs w:val="24"/>
        </w:rPr>
      </w:pPr>
    </w:p>
    <w:p w:rsidR="00C2443D" w:rsidRPr="00CF5F8E" w:rsidRDefault="00C2443D" w:rsidP="00CF5F8E">
      <w:pPr>
        <w:spacing w:after="0" w:line="240" w:lineRule="auto"/>
        <w:rPr>
          <w:rFonts w:ascii="Arial" w:hAnsi="Arial" w:cs="Arial"/>
          <w:b/>
          <w:color w:val="365F91" w:themeColor="accent1" w:themeShade="BF"/>
          <w:sz w:val="24"/>
          <w:szCs w:val="24"/>
        </w:rPr>
      </w:pPr>
      <w:r w:rsidRPr="00CF5F8E">
        <w:rPr>
          <w:rFonts w:ascii="Arial" w:hAnsi="Arial" w:cs="Arial"/>
          <w:b/>
          <w:color w:val="365F91" w:themeColor="accent1" w:themeShade="BF"/>
          <w:sz w:val="24"/>
          <w:szCs w:val="24"/>
        </w:rPr>
        <w:t>Appen</w:t>
      </w:r>
      <w:r w:rsidR="00102EAF" w:rsidRPr="00CF5F8E">
        <w:rPr>
          <w:rFonts w:ascii="Arial" w:hAnsi="Arial" w:cs="Arial"/>
          <w:b/>
          <w:color w:val="365F91" w:themeColor="accent1" w:themeShade="BF"/>
          <w:sz w:val="24"/>
          <w:szCs w:val="24"/>
        </w:rPr>
        <w:t>d</w:t>
      </w:r>
      <w:r w:rsidR="005E0F19" w:rsidRPr="00CF5F8E">
        <w:rPr>
          <w:rFonts w:ascii="Arial" w:hAnsi="Arial" w:cs="Arial"/>
          <w:b/>
          <w:color w:val="365F91" w:themeColor="accent1" w:themeShade="BF"/>
          <w:sz w:val="24"/>
          <w:szCs w:val="24"/>
        </w:rPr>
        <w:t>ix 1 – Structure Chart</w:t>
      </w:r>
      <w:r w:rsidR="005E0F19"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ab/>
        <w:t>18</w:t>
      </w:r>
    </w:p>
    <w:p w:rsidR="00C2443D" w:rsidRPr="00CF5F8E" w:rsidRDefault="00C2443D" w:rsidP="00CF5F8E">
      <w:pPr>
        <w:spacing w:after="0" w:line="240" w:lineRule="auto"/>
        <w:rPr>
          <w:rFonts w:ascii="Arial" w:hAnsi="Arial" w:cs="Arial"/>
          <w:b/>
          <w:color w:val="365F91" w:themeColor="accent1" w:themeShade="BF"/>
          <w:sz w:val="24"/>
          <w:szCs w:val="24"/>
        </w:rPr>
      </w:pPr>
      <w:r w:rsidRPr="00CF5F8E">
        <w:rPr>
          <w:rFonts w:ascii="Arial" w:hAnsi="Arial" w:cs="Arial"/>
          <w:b/>
          <w:color w:val="365F91" w:themeColor="accent1" w:themeShade="BF"/>
          <w:sz w:val="24"/>
          <w:szCs w:val="24"/>
        </w:rPr>
        <w:t>Appendix 2 – Action Plan 2017-18</w:t>
      </w:r>
      <w:r w:rsidRPr="00CF5F8E">
        <w:rPr>
          <w:rFonts w:ascii="Arial" w:hAnsi="Arial" w:cs="Arial"/>
          <w:b/>
          <w:color w:val="365F91" w:themeColor="accent1" w:themeShade="BF"/>
          <w:sz w:val="24"/>
          <w:szCs w:val="24"/>
        </w:rPr>
        <w:tab/>
      </w:r>
      <w:r w:rsidRPr="00CF5F8E">
        <w:rPr>
          <w:rFonts w:ascii="Arial" w:hAnsi="Arial" w:cs="Arial"/>
          <w:b/>
          <w:color w:val="365F91" w:themeColor="accent1" w:themeShade="BF"/>
          <w:sz w:val="24"/>
          <w:szCs w:val="24"/>
        </w:rPr>
        <w:tab/>
      </w:r>
      <w:r w:rsidRPr="00CF5F8E">
        <w:rPr>
          <w:rFonts w:ascii="Arial" w:hAnsi="Arial" w:cs="Arial"/>
          <w:b/>
          <w:color w:val="365F91" w:themeColor="accent1" w:themeShade="BF"/>
          <w:sz w:val="24"/>
          <w:szCs w:val="24"/>
        </w:rPr>
        <w:tab/>
      </w:r>
      <w:r w:rsidRPr="00CF5F8E">
        <w:rPr>
          <w:rFonts w:ascii="Arial" w:hAnsi="Arial" w:cs="Arial"/>
          <w:b/>
          <w:color w:val="365F91" w:themeColor="accent1" w:themeShade="BF"/>
          <w:sz w:val="24"/>
          <w:szCs w:val="24"/>
        </w:rPr>
        <w:tab/>
      </w:r>
      <w:r w:rsidRPr="00CF5F8E">
        <w:rPr>
          <w:rFonts w:ascii="Arial" w:hAnsi="Arial" w:cs="Arial"/>
          <w:b/>
          <w:color w:val="365F91" w:themeColor="accent1" w:themeShade="BF"/>
          <w:sz w:val="24"/>
          <w:szCs w:val="24"/>
        </w:rPr>
        <w:tab/>
      </w:r>
      <w:r w:rsidR="001B699C"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ab/>
        <w:t>19</w:t>
      </w:r>
    </w:p>
    <w:p w:rsidR="00C2443D" w:rsidRPr="00CF5F8E" w:rsidRDefault="00C2443D" w:rsidP="00CF5F8E">
      <w:pPr>
        <w:spacing w:after="0" w:line="240" w:lineRule="auto"/>
        <w:rPr>
          <w:rFonts w:ascii="Arial" w:hAnsi="Arial" w:cs="Arial"/>
          <w:b/>
          <w:color w:val="365F91" w:themeColor="accent1" w:themeShade="BF"/>
          <w:sz w:val="24"/>
          <w:szCs w:val="24"/>
        </w:rPr>
      </w:pPr>
      <w:r w:rsidRPr="00CF5F8E">
        <w:rPr>
          <w:rFonts w:ascii="Arial" w:hAnsi="Arial" w:cs="Arial"/>
          <w:b/>
          <w:color w:val="365F91" w:themeColor="accent1" w:themeShade="BF"/>
          <w:sz w:val="24"/>
          <w:szCs w:val="24"/>
        </w:rPr>
        <w:t>Appendix 3 – Perfo</w:t>
      </w:r>
      <w:r w:rsidR="00102EAF" w:rsidRPr="00CF5F8E">
        <w:rPr>
          <w:rFonts w:ascii="Arial" w:hAnsi="Arial" w:cs="Arial"/>
          <w:b/>
          <w:color w:val="365F91" w:themeColor="accent1" w:themeShade="BF"/>
          <w:sz w:val="24"/>
          <w:szCs w:val="24"/>
        </w:rPr>
        <w:t>rmance Indicators 2017-18</w:t>
      </w:r>
      <w:r w:rsidR="00102EAF" w:rsidRPr="00CF5F8E">
        <w:rPr>
          <w:rFonts w:ascii="Arial" w:hAnsi="Arial" w:cs="Arial"/>
          <w:b/>
          <w:color w:val="365F91" w:themeColor="accent1" w:themeShade="BF"/>
          <w:sz w:val="24"/>
          <w:szCs w:val="24"/>
        </w:rPr>
        <w:tab/>
      </w:r>
      <w:r w:rsidR="00102EAF" w:rsidRPr="00CF5F8E">
        <w:rPr>
          <w:rFonts w:ascii="Arial" w:hAnsi="Arial" w:cs="Arial"/>
          <w:b/>
          <w:color w:val="365F91" w:themeColor="accent1" w:themeShade="BF"/>
          <w:sz w:val="24"/>
          <w:szCs w:val="24"/>
        </w:rPr>
        <w:tab/>
      </w:r>
      <w:r w:rsidR="00102EAF" w:rsidRPr="00CF5F8E">
        <w:rPr>
          <w:rFonts w:ascii="Arial" w:hAnsi="Arial" w:cs="Arial"/>
          <w:b/>
          <w:color w:val="365F91" w:themeColor="accent1" w:themeShade="BF"/>
          <w:sz w:val="24"/>
          <w:szCs w:val="24"/>
        </w:rPr>
        <w:tab/>
      </w:r>
      <w:r w:rsidR="00102EAF" w:rsidRPr="00CF5F8E">
        <w:rPr>
          <w:rFonts w:ascii="Arial" w:hAnsi="Arial" w:cs="Arial"/>
          <w:b/>
          <w:color w:val="365F91" w:themeColor="accent1" w:themeShade="BF"/>
          <w:sz w:val="24"/>
          <w:szCs w:val="24"/>
        </w:rPr>
        <w:tab/>
      </w:r>
      <w:r w:rsidR="005E0F19" w:rsidRPr="00CF5F8E">
        <w:rPr>
          <w:rFonts w:ascii="Arial" w:hAnsi="Arial" w:cs="Arial"/>
          <w:b/>
          <w:color w:val="365F91" w:themeColor="accent1" w:themeShade="BF"/>
          <w:sz w:val="24"/>
          <w:szCs w:val="24"/>
        </w:rPr>
        <w:tab/>
        <w:t>21</w:t>
      </w:r>
    </w:p>
    <w:p w:rsidR="00E42740" w:rsidRPr="00CF5F8E" w:rsidRDefault="00E42740" w:rsidP="00CF5F8E">
      <w:pPr>
        <w:spacing w:after="0" w:line="240" w:lineRule="auto"/>
        <w:rPr>
          <w:rFonts w:ascii="Arial" w:hAnsi="Arial" w:cs="Arial"/>
          <w:b/>
          <w:color w:val="365F91" w:themeColor="accent1" w:themeShade="BF"/>
          <w:sz w:val="24"/>
          <w:szCs w:val="24"/>
        </w:rPr>
      </w:pPr>
      <w:r w:rsidRPr="00CF5F8E">
        <w:rPr>
          <w:rFonts w:ascii="Arial" w:hAnsi="Arial" w:cs="Arial"/>
          <w:b/>
          <w:color w:val="365F91" w:themeColor="accent1" w:themeShade="BF"/>
          <w:sz w:val="24"/>
          <w:szCs w:val="24"/>
        </w:rPr>
        <w:t>Appendix 4 – Workforce Plan 2017-18</w:t>
      </w:r>
      <w:r w:rsidRPr="00CF5F8E">
        <w:rPr>
          <w:rFonts w:ascii="Arial" w:hAnsi="Arial" w:cs="Arial"/>
          <w:b/>
          <w:color w:val="365F91" w:themeColor="accent1" w:themeShade="BF"/>
          <w:sz w:val="24"/>
          <w:szCs w:val="24"/>
        </w:rPr>
        <w:tab/>
      </w:r>
      <w:r w:rsidRPr="00CF5F8E">
        <w:rPr>
          <w:rFonts w:ascii="Arial" w:hAnsi="Arial" w:cs="Arial"/>
          <w:b/>
          <w:color w:val="365F91" w:themeColor="accent1" w:themeShade="BF"/>
          <w:sz w:val="24"/>
          <w:szCs w:val="24"/>
        </w:rPr>
        <w:tab/>
      </w:r>
      <w:r w:rsidRPr="00CF5F8E">
        <w:rPr>
          <w:rFonts w:ascii="Arial" w:hAnsi="Arial" w:cs="Arial"/>
          <w:b/>
          <w:color w:val="365F91" w:themeColor="accent1" w:themeShade="BF"/>
          <w:sz w:val="24"/>
          <w:szCs w:val="24"/>
        </w:rPr>
        <w:tab/>
      </w:r>
      <w:r w:rsidRPr="00CF5F8E">
        <w:rPr>
          <w:rFonts w:ascii="Arial" w:hAnsi="Arial" w:cs="Arial"/>
          <w:b/>
          <w:color w:val="365F91" w:themeColor="accent1" w:themeShade="BF"/>
          <w:sz w:val="24"/>
          <w:szCs w:val="24"/>
        </w:rPr>
        <w:tab/>
      </w:r>
      <w:r w:rsidRPr="00CF5F8E">
        <w:rPr>
          <w:rFonts w:ascii="Arial" w:hAnsi="Arial" w:cs="Arial"/>
          <w:b/>
          <w:color w:val="365F91" w:themeColor="accent1" w:themeShade="BF"/>
          <w:sz w:val="24"/>
          <w:szCs w:val="24"/>
        </w:rPr>
        <w:tab/>
      </w:r>
      <w:r w:rsidRPr="00CF5F8E">
        <w:rPr>
          <w:rFonts w:ascii="Arial" w:hAnsi="Arial" w:cs="Arial"/>
          <w:b/>
          <w:color w:val="365F91" w:themeColor="accent1" w:themeShade="BF"/>
          <w:sz w:val="24"/>
          <w:szCs w:val="24"/>
        </w:rPr>
        <w:tab/>
      </w:r>
      <w:r w:rsidRPr="00CF5F8E">
        <w:rPr>
          <w:rFonts w:ascii="Arial" w:hAnsi="Arial" w:cs="Arial"/>
          <w:b/>
          <w:color w:val="365F91" w:themeColor="accent1" w:themeShade="BF"/>
          <w:sz w:val="24"/>
          <w:szCs w:val="24"/>
        </w:rPr>
        <w:tab/>
        <w:t>24</w:t>
      </w:r>
    </w:p>
    <w:p w:rsidR="00C2443D" w:rsidRPr="00CF5F8E" w:rsidRDefault="00C2443D"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br w:type="page"/>
      </w:r>
    </w:p>
    <w:p w:rsidR="00CF5F8E" w:rsidRPr="00CF5F8E" w:rsidRDefault="00CF5F8E" w:rsidP="00CF5F8E">
      <w:pPr>
        <w:pStyle w:val="TOC1"/>
      </w:pPr>
      <w:r w:rsidRPr="00CF5F8E">
        <w:lastRenderedPageBreak/>
        <w:t>1</w:t>
      </w:r>
      <w:r w:rsidRPr="00CF5F8E">
        <w:tab/>
        <w:t>Overview and Profile</w:t>
      </w:r>
    </w:p>
    <w:p w:rsidR="00CF5F8E" w:rsidRPr="00B30E4E" w:rsidRDefault="00CF5F8E" w:rsidP="00CF5F8E">
      <w:pPr>
        <w:spacing w:after="0" w:line="240" w:lineRule="auto"/>
        <w:rPr>
          <w:rFonts w:ascii="Arial" w:hAnsi="Arial" w:cs="Arial"/>
          <w:b/>
          <w:color w:val="002060"/>
        </w:rPr>
      </w:pPr>
    </w:p>
    <w:p w:rsidR="00CF5F8E" w:rsidRPr="00CF5F8E" w:rsidRDefault="00CF5F8E" w:rsidP="00CF5F8E">
      <w:pPr>
        <w:spacing w:after="0" w:line="240" w:lineRule="auto"/>
        <w:rPr>
          <w:rFonts w:ascii="Arial" w:hAnsi="Arial" w:cs="Arial"/>
          <w:b/>
          <w:color w:val="365F91" w:themeColor="accent1" w:themeShade="BF"/>
        </w:rPr>
      </w:pPr>
      <w:r w:rsidRPr="00CF5F8E">
        <w:rPr>
          <w:rFonts w:ascii="Arial" w:hAnsi="Arial" w:cs="Arial"/>
          <w:b/>
          <w:color w:val="365F91" w:themeColor="accent1" w:themeShade="BF"/>
        </w:rPr>
        <w:t>OVERVIEW</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West Dunbartonshire Council</w:t>
      </w:r>
      <w:r w:rsidR="004A5F08" w:rsidRPr="00CF5F8E">
        <w:rPr>
          <w:rFonts w:ascii="Arial" w:hAnsi="Arial" w:cs="Arial"/>
        </w:rPr>
        <w:t xml:space="preserve">’s </w:t>
      </w:r>
      <w:r w:rsidRPr="00CF5F8E">
        <w:rPr>
          <w:rFonts w:ascii="Arial" w:hAnsi="Arial" w:cs="Arial"/>
        </w:rPr>
        <w:t>organisational structure aligns services to 8 strategic leads within the Council and 4 heads of service within the Health &amp; Social Care Partnership (HSCP), who act as advisors to the Chief Executive in their respective areas. In addition, the Chief Executive is supported by three strategic directors, one of whom operates as the Chief Officer of the HSCP.</w:t>
      </w:r>
    </w:p>
    <w:p w:rsidR="00C2443D" w:rsidRPr="00CF5F8E" w:rsidRDefault="00C2443D" w:rsidP="00CF5F8E">
      <w:pPr>
        <w:spacing w:after="0" w:line="240" w:lineRule="auto"/>
        <w:rPr>
          <w:rFonts w:ascii="Arial" w:hAnsi="Arial" w:cs="Arial"/>
        </w:rPr>
      </w:pPr>
      <w:r w:rsidRPr="00CF5F8E">
        <w:rPr>
          <w:rFonts w:ascii="Arial" w:hAnsi="Arial" w:cs="Arial"/>
        </w:rPr>
        <w:t xml:space="preserve">The 8 strategic lead areas are: </w:t>
      </w:r>
      <w:r w:rsidR="004A5F08" w:rsidRPr="00CF5F8E">
        <w:rPr>
          <w:rFonts w:ascii="Arial" w:hAnsi="Arial" w:cs="Arial"/>
        </w:rPr>
        <w:t xml:space="preserve">Education, Learning and Attainment; </w:t>
      </w:r>
      <w:r w:rsidRPr="00CF5F8E">
        <w:rPr>
          <w:rFonts w:ascii="Arial" w:hAnsi="Arial" w:cs="Arial"/>
        </w:rPr>
        <w:t xml:space="preserve">Regulatory; Resources; People and Technology; Communications, Culture and Communities; Environment and Neighbourhood; Housing and Employability; and Regeneration. </w:t>
      </w:r>
    </w:p>
    <w:p w:rsidR="00C2443D" w:rsidRPr="00CF5F8E" w:rsidRDefault="00C2443D" w:rsidP="00CF5F8E">
      <w:pPr>
        <w:spacing w:after="0" w:line="240" w:lineRule="auto"/>
        <w:rPr>
          <w:rFonts w:ascii="Arial" w:hAnsi="Arial" w:cs="Arial"/>
        </w:rPr>
      </w:pPr>
      <w:r w:rsidRPr="00CF5F8E">
        <w:rPr>
          <w:rFonts w:ascii="Arial" w:hAnsi="Arial" w:cs="Arial"/>
        </w:rPr>
        <w:t>The strategic leads are responsible for services which ensure successful delivery of the strategic priorities detailed in the Council’s Strategic Plan. Each delivery plan sets out the key priority areas and headline actions required to progress these, together with information on resources and risks.</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1"/>
        <w:spacing w:before="0" w:line="240" w:lineRule="auto"/>
        <w:rPr>
          <w:rFonts w:ascii="Arial" w:hAnsi="Arial" w:cs="Arial"/>
          <w:sz w:val="22"/>
          <w:szCs w:val="22"/>
        </w:rPr>
      </w:pPr>
      <w:r w:rsidRPr="00CF5F8E">
        <w:rPr>
          <w:rFonts w:ascii="Arial" w:hAnsi="Arial" w:cs="Arial"/>
          <w:sz w:val="22"/>
          <w:szCs w:val="22"/>
        </w:rPr>
        <w:t>PROFILE</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The strategic area is led by the Chief Education Officer and includes:</w:t>
      </w:r>
    </w:p>
    <w:p w:rsidR="00F53702" w:rsidRPr="00CF5F8E" w:rsidRDefault="00F53702"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Early Learning, Primary, Secondary and ASN schools</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 xml:space="preserve">The service is responsible for the education of around 12,000 school age pupils in our mainstream education establishments and for 187 school age pupils who are based outside of mainstream education. Our Early Years’ Centres are non-denominational and co-educational, providing 3 and 4 year olds with a part-time nursery place. Several ELCCs cater for children under 3 years of age and five centres provide out of school care. </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This is delivered through:</w:t>
      </w:r>
    </w:p>
    <w:p w:rsidR="00C2443D" w:rsidRPr="00CF5F8E" w:rsidRDefault="00C2443D" w:rsidP="00CF5F8E">
      <w:pPr>
        <w:pStyle w:val="ListParagraph"/>
        <w:numPr>
          <w:ilvl w:val="0"/>
          <w:numId w:val="2"/>
        </w:numPr>
        <w:spacing w:after="0" w:line="240" w:lineRule="auto"/>
        <w:rPr>
          <w:rFonts w:ascii="Arial" w:hAnsi="Arial" w:cs="Arial"/>
        </w:rPr>
      </w:pPr>
      <w:r w:rsidRPr="00CF5F8E">
        <w:rPr>
          <w:rFonts w:ascii="Arial" w:hAnsi="Arial" w:cs="Arial"/>
        </w:rPr>
        <w:t>21 Council managed Early Learning and Childcare Centres (ELCCs);</w:t>
      </w:r>
    </w:p>
    <w:p w:rsidR="00C2443D" w:rsidRPr="00CF5F8E" w:rsidRDefault="00C2443D" w:rsidP="00CF5F8E">
      <w:pPr>
        <w:pStyle w:val="ListParagraph"/>
        <w:numPr>
          <w:ilvl w:val="0"/>
          <w:numId w:val="2"/>
        </w:numPr>
        <w:spacing w:after="0" w:line="240" w:lineRule="auto"/>
        <w:rPr>
          <w:rFonts w:ascii="Arial" w:hAnsi="Arial" w:cs="Arial"/>
        </w:rPr>
      </w:pPr>
      <w:r w:rsidRPr="00CF5F8E">
        <w:rPr>
          <w:rFonts w:ascii="Arial" w:hAnsi="Arial" w:cs="Arial"/>
        </w:rPr>
        <w:t>10 partner providers of early learning and childcare;</w:t>
      </w:r>
    </w:p>
    <w:p w:rsidR="00C2443D" w:rsidRPr="00CF5F8E" w:rsidRDefault="00C2443D" w:rsidP="00CF5F8E">
      <w:pPr>
        <w:pStyle w:val="ListParagraph"/>
        <w:numPr>
          <w:ilvl w:val="0"/>
          <w:numId w:val="2"/>
        </w:numPr>
        <w:spacing w:after="0" w:line="240" w:lineRule="auto"/>
        <w:rPr>
          <w:rFonts w:ascii="Arial" w:hAnsi="Arial" w:cs="Arial"/>
        </w:rPr>
      </w:pPr>
      <w:r w:rsidRPr="00CF5F8E">
        <w:rPr>
          <w:rFonts w:ascii="Arial" w:hAnsi="Arial" w:cs="Arial"/>
        </w:rPr>
        <w:t>33 primary schools;</w:t>
      </w:r>
    </w:p>
    <w:p w:rsidR="00C2443D" w:rsidRPr="00CF5F8E" w:rsidRDefault="00C2443D" w:rsidP="00CF5F8E">
      <w:pPr>
        <w:pStyle w:val="ListParagraph"/>
        <w:numPr>
          <w:ilvl w:val="0"/>
          <w:numId w:val="2"/>
        </w:numPr>
        <w:spacing w:after="0" w:line="240" w:lineRule="auto"/>
        <w:rPr>
          <w:rFonts w:ascii="Arial" w:hAnsi="Arial" w:cs="Arial"/>
        </w:rPr>
      </w:pPr>
      <w:r w:rsidRPr="00CF5F8E">
        <w:rPr>
          <w:rFonts w:ascii="Arial" w:hAnsi="Arial" w:cs="Arial"/>
        </w:rPr>
        <w:t>5 secondary schools;</w:t>
      </w:r>
    </w:p>
    <w:p w:rsidR="00C2443D" w:rsidRPr="00CF5F8E" w:rsidRDefault="00C2443D" w:rsidP="00CF5F8E">
      <w:pPr>
        <w:pStyle w:val="ListParagraph"/>
        <w:numPr>
          <w:ilvl w:val="0"/>
          <w:numId w:val="2"/>
        </w:numPr>
        <w:spacing w:after="0" w:line="240" w:lineRule="auto"/>
        <w:rPr>
          <w:rFonts w:ascii="Arial" w:hAnsi="Arial" w:cs="Arial"/>
        </w:rPr>
      </w:pPr>
      <w:r w:rsidRPr="00CF5F8E">
        <w:rPr>
          <w:rFonts w:ascii="Arial" w:hAnsi="Arial" w:cs="Arial"/>
        </w:rPr>
        <w:t>2 schools for children and young people with additional support needs; and</w:t>
      </w:r>
    </w:p>
    <w:p w:rsidR="00C2443D" w:rsidRPr="00CF5F8E" w:rsidRDefault="00C2443D" w:rsidP="00CF5F8E">
      <w:pPr>
        <w:pStyle w:val="ListParagraph"/>
        <w:numPr>
          <w:ilvl w:val="0"/>
          <w:numId w:val="2"/>
        </w:numPr>
        <w:spacing w:after="0" w:line="240" w:lineRule="auto"/>
        <w:rPr>
          <w:rFonts w:ascii="Arial" w:hAnsi="Arial" w:cs="Arial"/>
        </w:rPr>
      </w:pPr>
      <w:r w:rsidRPr="00CF5F8E">
        <w:rPr>
          <w:rFonts w:ascii="Arial" w:hAnsi="Arial" w:cs="Arial"/>
        </w:rPr>
        <w:t>1 programme for young people whose needs are not being met by mainstream secondary schools.</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The strategic area is divided across four Senior Education Officers and one Principal Educational Psychologist.</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Children’s Services</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 xml:space="preserve">Children’s Services covers a wide range of functions to ensure the needs of all our children are met. </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The service covers:</w:t>
      </w:r>
    </w:p>
    <w:p w:rsidR="00C2443D" w:rsidRPr="00CF5F8E" w:rsidRDefault="00C2443D" w:rsidP="00CF5F8E">
      <w:pPr>
        <w:pStyle w:val="ListParagraph"/>
        <w:numPr>
          <w:ilvl w:val="0"/>
          <w:numId w:val="4"/>
        </w:numPr>
        <w:spacing w:after="0" w:line="240" w:lineRule="auto"/>
        <w:rPr>
          <w:rFonts w:ascii="Arial" w:hAnsi="Arial" w:cs="Arial"/>
        </w:rPr>
      </w:pPr>
      <w:r w:rsidRPr="00CF5F8E">
        <w:rPr>
          <w:rFonts w:ascii="Arial" w:hAnsi="Arial" w:cs="Arial"/>
        </w:rPr>
        <w:t>Additional Support Needs in Education</w:t>
      </w:r>
    </w:p>
    <w:p w:rsidR="00C2443D" w:rsidRPr="00CF5F8E" w:rsidRDefault="00C2443D" w:rsidP="00CF5F8E">
      <w:pPr>
        <w:pStyle w:val="ListParagraph"/>
        <w:numPr>
          <w:ilvl w:val="0"/>
          <w:numId w:val="4"/>
        </w:numPr>
        <w:spacing w:after="0" w:line="240" w:lineRule="auto"/>
        <w:rPr>
          <w:rFonts w:ascii="Arial" w:hAnsi="Arial" w:cs="Arial"/>
        </w:rPr>
      </w:pPr>
      <w:r w:rsidRPr="00CF5F8E">
        <w:rPr>
          <w:rFonts w:ascii="Arial" w:hAnsi="Arial" w:cs="Arial"/>
        </w:rPr>
        <w:t>Early Education and Child Care</w:t>
      </w:r>
    </w:p>
    <w:p w:rsidR="00C2443D" w:rsidRPr="00CF5F8E" w:rsidRDefault="00C2443D" w:rsidP="00CF5F8E">
      <w:pPr>
        <w:pStyle w:val="ListParagraph"/>
        <w:numPr>
          <w:ilvl w:val="0"/>
          <w:numId w:val="4"/>
        </w:numPr>
        <w:spacing w:after="0" w:line="240" w:lineRule="auto"/>
        <w:rPr>
          <w:rFonts w:ascii="Arial" w:hAnsi="Arial" w:cs="Arial"/>
        </w:rPr>
      </w:pPr>
      <w:r w:rsidRPr="00CF5F8E">
        <w:rPr>
          <w:rFonts w:ascii="Arial" w:hAnsi="Arial" w:cs="Arial"/>
        </w:rPr>
        <w:t>Child Protection</w:t>
      </w:r>
    </w:p>
    <w:p w:rsidR="00C2443D" w:rsidRPr="00CF5F8E" w:rsidRDefault="00C2443D" w:rsidP="00CF5F8E">
      <w:pPr>
        <w:pStyle w:val="ListParagraph"/>
        <w:numPr>
          <w:ilvl w:val="0"/>
          <w:numId w:val="4"/>
        </w:numPr>
        <w:spacing w:after="0" w:line="240" w:lineRule="auto"/>
        <w:rPr>
          <w:rFonts w:ascii="Arial" w:hAnsi="Arial" w:cs="Arial"/>
        </w:rPr>
      </w:pPr>
      <w:r w:rsidRPr="00CF5F8E">
        <w:rPr>
          <w:rFonts w:ascii="Arial" w:hAnsi="Arial" w:cs="Arial"/>
        </w:rPr>
        <w:t>School Transportation</w:t>
      </w:r>
    </w:p>
    <w:p w:rsidR="00F53702" w:rsidRPr="00CF5F8E" w:rsidRDefault="00F53702" w:rsidP="00CF5F8E">
      <w:pPr>
        <w:spacing w:after="0" w:line="240" w:lineRule="auto"/>
        <w:rPr>
          <w:rFonts w:ascii="Arial" w:hAnsi="Arial" w:cs="Arial"/>
        </w:rPr>
      </w:pPr>
    </w:p>
    <w:p w:rsidR="00CF5F8E" w:rsidRDefault="00CF5F8E">
      <w:pPr>
        <w:rPr>
          <w:rFonts w:ascii="Arial" w:eastAsiaTheme="majorEastAsia" w:hAnsi="Arial" w:cs="Arial"/>
          <w:b/>
          <w:bCs/>
          <w:color w:val="4F81BD" w:themeColor="accent1"/>
        </w:rPr>
      </w:pPr>
      <w:r>
        <w:rPr>
          <w:rFonts w:ascii="Arial" w:hAnsi="Arial" w:cs="Arial"/>
        </w:rPr>
        <w:br w:type="page"/>
      </w: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lastRenderedPageBreak/>
        <w:t>Raising Attainment</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 xml:space="preserve">Raising Attainment is responsible for supporting establishments to change the provision of the curriculum in line with both national and local priorities. It works across all sectors in the Broad General Education and the Senior Phase. </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The Raising Attainment team are responsible for:</w:t>
      </w:r>
    </w:p>
    <w:p w:rsidR="00C2443D" w:rsidRPr="00CF5F8E" w:rsidRDefault="00C2443D" w:rsidP="00CF5F8E">
      <w:pPr>
        <w:pStyle w:val="ListParagraph"/>
        <w:numPr>
          <w:ilvl w:val="0"/>
          <w:numId w:val="5"/>
        </w:numPr>
        <w:spacing w:after="0" w:line="240" w:lineRule="auto"/>
        <w:rPr>
          <w:rFonts w:ascii="Arial" w:hAnsi="Arial" w:cs="Arial"/>
        </w:rPr>
      </w:pPr>
      <w:r w:rsidRPr="00CF5F8E">
        <w:rPr>
          <w:rFonts w:ascii="Arial" w:hAnsi="Arial" w:cs="Arial"/>
        </w:rPr>
        <w:t>Our work on the Scottish Attainment Challenge</w:t>
      </w:r>
    </w:p>
    <w:p w:rsidR="00C2443D" w:rsidRPr="00CF5F8E" w:rsidRDefault="00C2443D" w:rsidP="00CF5F8E">
      <w:pPr>
        <w:pStyle w:val="ListParagraph"/>
        <w:numPr>
          <w:ilvl w:val="0"/>
          <w:numId w:val="5"/>
        </w:numPr>
        <w:spacing w:after="0" w:line="240" w:lineRule="auto"/>
        <w:rPr>
          <w:rFonts w:ascii="Arial" w:hAnsi="Arial" w:cs="Arial"/>
        </w:rPr>
      </w:pPr>
      <w:r w:rsidRPr="00CF5F8E">
        <w:rPr>
          <w:rFonts w:ascii="Arial" w:hAnsi="Arial" w:cs="Arial"/>
        </w:rPr>
        <w:t>Promoting Science, Technologies, Engineering and Maths (STEM)</w:t>
      </w:r>
    </w:p>
    <w:p w:rsidR="00C2443D" w:rsidRPr="00CF5F8E" w:rsidRDefault="00C2443D" w:rsidP="00CF5F8E">
      <w:pPr>
        <w:pStyle w:val="ListParagraph"/>
        <w:numPr>
          <w:ilvl w:val="0"/>
          <w:numId w:val="5"/>
        </w:numPr>
        <w:spacing w:after="0" w:line="240" w:lineRule="auto"/>
        <w:rPr>
          <w:rFonts w:ascii="Arial" w:hAnsi="Arial" w:cs="Arial"/>
        </w:rPr>
      </w:pPr>
      <w:r w:rsidRPr="00CF5F8E">
        <w:rPr>
          <w:rFonts w:ascii="Arial" w:hAnsi="Arial" w:cs="Arial"/>
        </w:rPr>
        <w:t>Languages 1+2</w:t>
      </w:r>
    </w:p>
    <w:p w:rsidR="00C2443D" w:rsidRPr="00CF5F8E" w:rsidRDefault="00C2443D" w:rsidP="00CF5F8E">
      <w:pPr>
        <w:pStyle w:val="ListParagraph"/>
        <w:numPr>
          <w:ilvl w:val="0"/>
          <w:numId w:val="5"/>
        </w:numPr>
        <w:spacing w:after="0" w:line="240" w:lineRule="auto"/>
        <w:rPr>
          <w:rFonts w:ascii="Arial" w:hAnsi="Arial" w:cs="Arial"/>
        </w:rPr>
      </w:pPr>
      <w:r w:rsidRPr="00CF5F8E">
        <w:rPr>
          <w:rFonts w:ascii="Arial" w:hAnsi="Arial" w:cs="Arial"/>
        </w:rPr>
        <w:t>Developing the Young Workforce</w:t>
      </w:r>
    </w:p>
    <w:p w:rsidR="00C2443D" w:rsidRPr="00CF5F8E" w:rsidRDefault="00C2443D" w:rsidP="00CF5F8E">
      <w:pPr>
        <w:pStyle w:val="ListParagraph"/>
        <w:numPr>
          <w:ilvl w:val="0"/>
          <w:numId w:val="5"/>
        </w:numPr>
        <w:spacing w:after="0" w:line="240" w:lineRule="auto"/>
        <w:rPr>
          <w:rFonts w:ascii="Arial" w:hAnsi="Arial" w:cs="Arial"/>
        </w:rPr>
      </w:pPr>
      <w:r w:rsidRPr="00CF5F8E">
        <w:rPr>
          <w:rFonts w:ascii="Arial" w:hAnsi="Arial" w:cs="Arial"/>
        </w:rPr>
        <w:t>Health and Wellbeing</w:t>
      </w:r>
    </w:p>
    <w:p w:rsidR="00C2443D" w:rsidRPr="00CF5F8E" w:rsidRDefault="00C2443D" w:rsidP="00CF5F8E">
      <w:pPr>
        <w:pStyle w:val="ListParagraph"/>
        <w:numPr>
          <w:ilvl w:val="0"/>
          <w:numId w:val="5"/>
        </w:numPr>
        <w:spacing w:after="0" w:line="240" w:lineRule="auto"/>
        <w:rPr>
          <w:rFonts w:ascii="Arial" w:hAnsi="Arial" w:cs="Arial"/>
        </w:rPr>
      </w:pPr>
      <w:r w:rsidRPr="00CF5F8E">
        <w:rPr>
          <w:rFonts w:ascii="Arial" w:hAnsi="Arial" w:cs="Arial"/>
        </w:rPr>
        <w:t>Learning Technologies</w:t>
      </w:r>
    </w:p>
    <w:p w:rsidR="00F53702" w:rsidRPr="00CF5F8E" w:rsidRDefault="00F53702"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Performance and Improvement</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 xml:space="preserve">The Performance and Improvement team aim to support front line staff to improve how they deliver their services. </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Our support to staff covers the wide range of:</w:t>
      </w:r>
    </w:p>
    <w:p w:rsidR="00C2443D" w:rsidRPr="00CF5F8E" w:rsidRDefault="00C2443D" w:rsidP="00CF5F8E">
      <w:pPr>
        <w:pStyle w:val="ListParagraph"/>
        <w:numPr>
          <w:ilvl w:val="0"/>
          <w:numId w:val="6"/>
        </w:numPr>
        <w:spacing w:after="0" w:line="240" w:lineRule="auto"/>
        <w:rPr>
          <w:rFonts w:ascii="Arial" w:hAnsi="Arial" w:cs="Arial"/>
        </w:rPr>
      </w:pPr>
      <w:r w:rsidRPr="00CF5F8E">
        <w:rPr>
          <w:rFonts w:ascii="Arial" w:hAnsi="Arial" w:cs="Arial"/>
        </w:rPr>
        <w:t>Quality Improvement</w:t>
      </w:r>
    </w:p>
    <w:p w:rsidR="00C2443D" w:rsidRPr="00CF5F8E" w:rsidRDefault="00C2443D" w:rsidP="00CF5F8E">
      <w:pPr>
        <w:pStyle w:val="ListParagraph"/>
        <w:numPr>
          <w:ilvl w:val="0"/>
          <w:numId w:val="6"/>
        </w:numPr>
        <w:spacing w:after="0" w:line="240" w:lineRule="auto"/>
        <w:rPr>
          <w:rFonts w:ascii="Arial" w:hAnsi="Arial" w:cs="Arial"/>
        </w:rPr>
      </w:pPr>
      <w:r w:rsidRPr="00CF5F8E">
        <w:rPr>
          <w:rFonts w:ascii="Arial" w:hAnsi="Arial" w:cs="Arial"/>
        </w:rPr>
        <w:t>Service planning</w:t>
      </w:r>
    </w:p>
    <w:p w:rsidR="00C2443D" w:rsidRPr="00CF5F8E" w:rsidRDefault="00C2443D" w:rsidP="00CF5F8E">
      <w:pPr>
        <w:pStyle w:val="ListParagraph"/>
        <w:numPr>
          <w:ilvl w:val="0"/>
          <w:numId w:val="6"/>
        </w:numPr>
        <w:spacing w:after="0" w:line="240" w:lineRule="auto"/>
        <w:rPr>
          <w:rFonts w:ascii="Arial" w:hAnsi="Arial" w:cs="Arial"/>
        </w:rPr>
      </w:pPr>
      <w:r w:rsidRPr="00CF5F8E">
        <w:rPr>
          <w:rFonts w:ascii="Arial" w:hAnsi="Arial" w:cs="Arial"/>
        </w:rPr>
        <w:t>Risk management</w:t>
      </w:r>
    </w:p>
    <w:p w:rsidR="00C2443D" w:rsidRPr="00CF5F8E" w:rsidRDefault="00C2443D" w:rsidP="00CF5F8E">
      <w:pPr>
        <w:pStyle w:val="ListParagraph"/>
        <w:numPr>
          <w:ilvl w:val="0"/>
          <w:numId w:val="6"/>
        </w:numPr>
        <w:spacing w:after="0" w:line="240" w:lineRule="auto"/>
        <w:rPr>
          <w:rFonts w:ascii="Arial" w:hAnsi="Arial" w:cs="Arial"/>
        </w:rPr>
      </w:pPr>
      <w:r w:rsidRPr="00CF5F8E">
        <w:rPr>
          <w:rFonts w:ascii="Arial" w:hAnsi="Arial" w:cs="Arial"/>
        </w:rPr>
        <w:t>Data management</w:t>
      </w:r>
    </w:p>
    <w:p w:rsidR="00C2443D" w:rsidRPr="00CF5F8E" w:rsidRDefault="00C2443D" w:rsidP="00CF5F8E">
      <w:pPr>
        <w:pStyle w:val="ListParagraph"/>
        <w:numPr>
          <w:ilvl w:val="0"/>
          <w:numId w:val="6"/>
        </w:numPr>
        <w:spacing w:after="0" w:line="240" w:lineRule="auto"/>
        <w:rPr>
          <w:rFonts w:ascii="Arial" w:hAnsi="Arial" w:cs="Arial"/>
        </w:rPr>
      </w:pPr>
      <w:r w:rsidRPr="00CF5F8E">
        <w:rPr>
          <w:rFonts w:ascii="Arial" w:hAnsi="Arial" w:cs="Arial"/>
        </w:rPr>
        <w:t>Performance management</w:t>
      </w:r>
    </w:p>
    <w:p w:rsidR="00C2443D" w:rsidRPr="00CF5F8E" w:rsidRDefault="00C2443D" w:rsidP="00CF5F8E">
      <w:pPr>
        <w:pStyle w:val="ListParagraph"/>
        <w:numPr>
          <w:ilvl w:val="0"/>
          <w:numId w:val="6"/>
        </w:numPr>
        <w:spacing w:after="0" w:line="240" w:lineRule="auto"/>
        <w:rPr>
          <w:rFonts w:ascii="Arial" w:hAnsi="Arial" w:cs="Arial"/>
        </w:rPr>
      </w:pPr>
      <w:r w:rsidRPr="00CF5F8E">
        <w:rPr>
          <w:rFonts w:ascii="Arial" w:hAnsi="Arial" w:cs="Arial"/>
        </w:rPr>
        <w:t>Policies and Procedures</w:t>
      </w:r>
    </w:p>
    <w:p w:rsidR="00C2443D" w:rsidRPr="00CF5F8E" w:rsidRDefault="00C2443D" w:rsidP="00CF5F8E">
      <w:pPr>
        <w:pStyle w:val="ListParagraph"/>
        <w:numPr>
          <w:ilvl w:val="0"/>
          <w:numId w:val="6"/>
        </w:numPr>
        <w:spacing w:after="0" w:line="240" w:lineRule="auto"/>
        <w:rPr>
          <w:rFonts w:ascii="Arial" w:hAnsi="Arial" w:cs="Arial"/>
        </w:rPr>
      </w:pPr>
      <w:r w:rsidRPr="00CF5F8E">
        <w:rPr>
          <w:rFonts w:ascii="Arial" w:hAnsi="Arial" w:cs="Arial"/>
        </w:rPr>
        <w:t>Information management and research</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Workforce and Professional Learning</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 xml:space="preserve">The Workforce Development / Professional Learning section supports the leadership and professional development of our workforce. </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It is made up of two teams:</w:t>
      </w:r>
    </w:p>
    <w:p w:rsidR="00C2443D" w:rsidRPr="00CF5F8E" w:rsidRDefault="00C2443D" w:rsidP="00CF5F8E">
      <w:pPr>
        <w:pStyle w:val="ListParagraph"/>
        <w:numPr>
          <w:ilvl w:val="0"/>
          <w:numId w:val="7"/>
        </w:numPr>
        <w:spacing w:after="0" w:line="240" w:lineRule="auto"/>
        <w:rPr>
          <w:rFonts w:ascii="Arial" w:hAnsi="Arial" w:cs="Arial"/>
        </w:rPr>
      </w:pPr>
      <w:r w:rsidRPr="00CF5F8E">
        <w:rPr>
          <w:rFonts w:ascii="Arial" w:hAnsi="Arial" w:cs="Arial"/>
        </w:rPr>
        <w:t>Professional Learning</w:t>
      </w:r>
    </w:p>
    <w:p w:rsidR="00C2443D" w:rsidRPr="00CF5F8E" w:rsidRDefault="00C2443D" w:rsidP="00CF5F8E">
      <w:pPr>
        <w:pStyle w:val="ListParagraph"/>
        <w:numPr>
          <w:ilvl w:val="0"/>
          <w:numId w:val="7"/>
        </w:numPr>
        <w:spacing w:after="0" w:line="240" w:lineRule="auto"/>
        <w:rPr>
          <w:rFonts w:ascii="Arial" w:hAnsi="Arial" w:cs="Arial"/>
        </w:rPr>
      </w:pPr>
      <w:r w:rsidRPr="00CF5F8E">
        <w:rPr>
          <w:rFonts w:ascii="Arial" w:hAnsi="Arial" w:cs="Arial"/>
        </w:rPr>
        <w:t>Staffing</w:t>
      </w:r>
    </w:p>
    <w:p w:rsidR="00F53702" w:rsidRPr="00CF5F8E" w:rsidRDefault="00F53702"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Psychological Services</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 xml:space="preserve">Psychological Services offer a specialist service to schools and parents to help children and young people with additional learning needs. The service talks to children about their feelings and their likes and how they get on with other people and at school. </w:t>
      </w:r>
    </w:p>
    <w:p w:rsidR="00CF5F8E" w:rsidRDefault="00CF5F8E"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They work with:</w:t>
      </w:r>
    </w:p>
    <w:p w:rsidR="00C2443D" w:rsidRPr="00CF5F8E" w:rsidRDefault="00C2443D" w:rsidP="00CF5F8E">
      <w:pPr>
        <w:pStyle w:val="ListParagraph"/>
        <w:numPr>
          <w:ilvl w:val="0"/>
          <w:numId w:val="8"/>
        </w:numPr>
        <w:spacing w:after="0" w:line="240" w:lineRule="auto"/>
        <w:rPr>
          <w:rFonts w:ascii="Arial" w:hAnsi="Arial" w:cs="Arial"/>
        </w:rPr>
      </w:pPr>
      <w:r w:rsidRPr="00CF5F8E">
        <w:rPr>
          <w:rFonts w:ascii="Arial" w:hAnsi="Arial" w:cs="Arial"/>
        </w:rPr>
        <w:t>Individual children to help them achieve the most out of their learning</w:t>
      </w:r>
    </w:p>
    <w:p w:rsidR="00C2443D" w:rsidRPr="00CF5F8E" w:rsidRDefault="00C2443D" w:rsidP="00CF5F8E">
      <w:pPr>
        <w:pStyle w:val="ListParagraph"/>
        <w:numPr>
          <w:ilvl w:val="0"/>
          <w:numId w:val="8"/>
        </w:numPr>
        <w:spacing w:after="0" w:line="240" w:lineRule="auto"/>
        <w:rPr>
          <w:rFonts w:ascii="Arial" w:hAnsi="Arial" w:cs="Arial"/>
        </w:rPr>
      </w:pPr>
      <w:r w:rsidRPr="00CF5F8E">
        <w:rPr>
          <w:rFonts w:ascii="Arial" w:hAnsi="Arial" w:cs="Arial"/>
        </w:rPr>
        <w:t>Schools and teachers to make sure they have effective policies and procedures in place</w:t>
      </w:r>
    </w:p>
    <w:p w:rsidR="00C2443D" w:rsidRPr="00CF5F8E" w:rsidRDefault="00C2443D" w:rsidP="00CF5F8E">
      <w:pPr>
        <w:pStyle w:val="ListParagraph"/>
        <w:numPr>
          <w:ilvl w:val="0"/>
          <w:numId w:val="8"/>
        </w:numPr>
        <w:spacing w:after="0" w:line="240" w:lineRule="auto"/>
        <w:rPr>
          <w:rFonts w:ascii="Arial" w:hAnsi="Arial" w:cs="Arial"/>
        </w:rPr>
      </w:pPr>
      <w:r w:rsidRPr="00CF5F8E">
        <w:rPr>
          <w:rFonts w:ascii="Arial" w:hAnsi="Arial" w:cs="Arial"/>
        </w:rPr>
        <w:t>The local authority to provide training and to contribute to policy and planning</w:t>
      </w:r>
    </w:p>
    <w:p w:rsidR="00C2443D" w:rsidRPr="00CF5F8E" w:rsidRDefault="00C2443D" w:rsidP="00CF5F8E">
      <w:pPr>
        <w:spacing w:after="0" w:line="240" w:lineRule="auto"/>
        <w:rPr>
          <w:rFonts w:ascii="Arial" w:hAnsi="Arial" w:cs="Arial"/>
        </w:rPr>
      </w:pPr>
      <w:r w:rsidRPr="00CF5F8E">
        <w:rPr>
          <w:rFonts w:ascii="Arial" w:hAnsi="Arial" w:cs="Arial"/>
        </w:rPr>
        <w:br w:type="page"/>
      </w:r>
    </w:p>
    <w:p w:rsidR="00CF5F8E" w:rsidRPr="00CF5F8E" w:rsidRDefault="00CF5F8E" w:rsidP="00CF5F8E">
      <w:pPr>
        <w:pStyle w:val="TOC1"/>
      </w:pPr>
      <w:r>
        <w:lastRenderedPageBreak/>
        <w:t>2</w:t>
      </w:r>
      <w:r w:rsidRPr="00CF5F8E">
        <w:tab/>
      </w:r>
      <w:r>
        <w:t>Performance Review and Strategic Assessment</w:t>
      </w:r>
    </w:p>
    <w:p w:rsidR="00CF5F8E" w:rsidRDefault="00CF5F8E" w:rsidP="00CF5F8E">
      <w:pPr>
        <w:pStyle w:val="Heading1"/>
        <w:spacing w:before="0" w:line="240" w:lineRule="auto"/>
        <w:rPr>
          <w:rFonts w:ascii="Arial" w:hAnsi="Arial" w:cs="Arial"/>
          <w:sz w:val="22"/>
          <w:szCs w:val="22"/>
        </w:rPr>
      </w:pPr>
    </w:p>
    <w:p w:rsidR="00871564" w:rsidRPr="00CF5F8E" w:rsidRDefault="00983F77" w:rsidP="00CF5F8E">
      <w:pPr>
        <w:pStyle w:val="Heading1"/>
        <w:spacing w:before="0" w:line="240" w:lineRule="auto"/>
        <w:rPr>
          <w:rFonts w:ascii="Arial" w:hAnsi="Arial" w:cs="Arial"/>
          <w:sz w:val="22"/>
          <w:szCs w:val="22"/>
        </w:rPr>
      </w:pPr>
      <w:r w:rsidRPr="00CF5F8E">
        <w:rPr>
          <w:rFonts w:ascii="Arial" w:hAnsi="Arial" w:cs="Arial"/>
          <w:sz w:val="22"/>
          <w:szCs w:val="22"/>
        </w:rPr>
        <w:t>PERFORMANCE REVIEW</w:t>
      </w:r>
    </w:p>
    <w:p w:rsidR="00CF5F8E" w:rsidRDefault="00CF5F8E" w:rsidP="00CF5F8E">
      <w:pPr>
        <w:spacing w:after="0" w:line="240" w:lineRule="auto"/>
        <w:rPr>
          <w:rFonts w:ascii="Arial" w:hAnsi="Arial" w:cs="Arial"/>
        </w:rPr>
      </w:pPr>
    </w:p>
    <w:p w:rsidR="00AC2D04" w:rsidRPr="00CF5F8E" w:rsidRDefault="00C2443D" w:rsidP="00CF5F8E">
      <w:pPr>
        <w:spacing w:after="0" w:line="240" w:lineRule="auto"/>
        <w:rPr>
          <w:rFonts w:ascii="Arial" w:hAnsi="Arial" w:cs="Arial"/>
        </w:rPr>
      </w:pPr>
      <w:r w:rsidRPr="00CF5F8E">
        <w:rPr>
          <w:rFonts w:ascii="Arial" w:hAnsi="Arial" w:cs="Arial"/>
        </w:rPr>
        <w:t xml:space="preserve">The Education, Learning and Attainment </w:t>
      </w:r>
      <w:r w:rsidR="00330AA4">
        <w:rPr>
          <w:rFonts w:ascii="Arial" w:hAnsi="Arial" w:cs="Arial"/>
        </w:rPr>
        <w:t xml:space="preserve"> leadership</w:t>
      </w:r>
      <w:r w:rsidRPr="00CF5F8E">
        <w:rPr>
          <w:rFonts w:ascii="Arial" w:hAnsi="Arial" w:cs="Arial"/>
        </w:rPr>
        <w:t xml:space="preserve"> team completed a detailed strategic assessment and performance review </w:t>
      </w:r>
      <w:r w:rsidR="00145345" w:rsidRPr="00CF5F8E">
        <w:rPr>
          <w:rFonts w:ascii="Arial" w:hAnsi="Arial" w:cs="Arial"/>
        </w:rPr>
        <w:t xml:space="preserve">of the delivery of actions  identified in the 2016/17 Delivery Plan and </w:t>
      </w:r>
      <w:r w:rsidRPr="00CF5F8E">
        <w:rPr>
          <w:rFonts w:ascii="Arial" w:hAnsi="Arial" w:cs="Arial"/>
        </w:rPr>
        <w:t xml:space="preserve">to determine the major influences on service delivery and strategic priorities going forward into 2017/18. </w:t>
      </w:r>
    </w:p>
    <w:p w:rsidR="00CF5F8E" w:rsidRDefault="00CF5F8E" w:rsidP="00CF5F8E">
      <w:pPr>
        <w:spacing w:after="0" w:line="240" w:lineRule="auto"/>
        <w:rPr>
          <w:rFonts w:ascii="Arial" w:hAnsi="Arial" w:cs="Arial"/>
        </w:rPr>
      </w:pPr>
    </w:p>
    <w:p w:rsidR="00145345" w:rsidRPr="00CF5F8E" w:rsidRDefault="00E721D5" w:rsidP="00CF5F8E">
      <w:pPr>
        <w:spacing w:after="0" w:line="240" w:lineRule="auto"/>
        <w:rPr>
          <w:rFonts w:ascii="Arial" w:hAnsi="Arial" w:cs="Arial"/>
        </w:rPr>
      </w:pPr>
      <w:r w:rsidRPr="00CF5F8E">
        <w:rPr>
          <w:rFonts w:ascii="Arial" w:hAnsi="Arial" w:cs="Arial"/>
        </w:rPr>
        <w:t>The work of Education, Learning and Attainment was split across the following six priorities:</w:t>
      </w:r>
    </w:p>
    <w:p w:rsidR="00E721D5" w:rsidRPr="00CF5F8E" w:rsidRDefault="00E721D5" w:rsidP="00CF5F8E">
      <w:pPr>
        <w:pStyle w:val="ListParagraph"/>
        <w:numPr>
          <w:ilvl w:val="0"/>
          <w:numId w:val="13"/>
        </w:numPr>
        <w:spacing w:after="0" w:line="240" w:lineRule="auto"/>
        <w:rPr>
          <w:rFonts w:ascii="Arial" w:hAnsi="Arial" w:cs="Arial"/>
        </w:rPr>
      </w:pPr>
      <w:r w:rsidRPr="00CF5F8E">
        <w:rPr>
          <w:rFonts w:ascii="Arial" w:hAnsi="Arial" w:cs="Arial"/>
        </w:rPr>
        <w:t>Implement broad-ranging school improvement to raise attainment and achievement.</w:t>
      </w:r>
    </w:p>
    <w:p w:rsidR="00E721D5" w:rsidRPr="00CF5F8E" w:rsidRDefault="00E721D5" w:rsidP="00CF5F8E">
      <w:pPr>
        <w:pStyle w:val="ListParagraph"/>
        <w:numPr>
          <w:ilvl w:val="0"/>
          <w:numId w:val="13"/>
        </w:numPr>
        <w:spacing w:after="0" w:line="240" w:lineRule="auto"/>
        <w:rPr>
          <w:rFonts w:ascii="Arial" w:hAnsi="Arial" w:cs="Arial"/>
        </w:rPr>
      </w:pPr>
      <w:r w:rsidRPr="00CF5F8E">
        <w:rPr>
          <w:rFonts w:ascii="Arial" w:hAnsi="Arial" w:cs="Arial"/>
        </w:rPr>
        <w:t>Develop effective leadership to drive improvement.</w:t>
      </w:r>
    </w:p>
    <w:p w:rsidR="00E721D5" w:rsidRPr="00CF5F8E" w:rsidRDefault="00E721D5" w:rsidP="00CF5F8E">
      <w:pPr>
        <w:pStyle w:val="ListParagraph"/>
        <w:numPr>
          <w:ilvl w:val="0"/>
          <w:numId w:val="13"/>
        </w:numPr>
        <w:spacing w:after="0" w:line="240" w:lineRule="auto"/>
        <w:rPr>
          <w:rFonts w:ascii="Arial" w:hAnsi="Arial" w:cs="Arial"/>
        </w:rPr>
      </w:pPr>
      <w:r w:rsidRPr="00CF5F8E">
        <w:rPr>
          <w:rFonts w:ascii="Arial" w:hAnsi="Arial" w:cs="Arial"/>
        </w:rPr>
        <w:t>Focus staff development in the core areas of literacy, numeracy and aspects of Health &amp; Wellbeing.</w:t>
      </w:r>
    </w:p>
    <w:p w:rsidR="00E721D5" w:rsidRPr="00CF5F8E" w:rsidRDefault="00E721D5" w:rsidP="00CF5F8E">
      <w:pPr>
        <w:pStyle w:val="ListParagraph"/>
        <w:numPr>
          <w:ilvl w:val="0"/>
          <w:numId w:val="13"/>
        </w:numPr>
        <w:spacing w:after="0" w:line="240" w:lineRule="auto"/>
        <w:rPr>
          <w:rFonts w:ascii="Arial" w:hAnsi="Arial" w:cs="Arial"/>
        </w:rPr>
      </w:pPr>
      <w:r w:rsidRPr="00CF5F8E">
        <w:rPr>
          <w:rFonts w:ascii="Arial" w:hAnsi="Arial" w:cs="Arial"/>
        </w:rPr>
        <w:t>Design and implement WDC’s strategy for assessment in schools.</w:t>
      </w:r>
    </w:p>
    <w:p w:rsidR="00E721D5" w:rsidRPr="00CF5F8E" w:rsidRDefault="00E721D5" w:rsidP="00CF5F8E">
      <w:pPr>
        <w:pStyle w:val="ListParagraph"/>
        <w:numPr>
          <w:ilvl w:val="0"/>
          <w:numId w:val="13"/>
        </w:numPr>
        <w:spacing w:after="0" w:line="240" w:lineRule="auto"/>
        <w:rPr>
          <w:rFonts w:ascii="Arial" w:hAnsi="Arial" w:cs="Arial"/>
        </w:rPr>
      </w:pPr>
      <w:r w:rsidRPr="00CF5F8E">
        <w:rPr>
          <w:rFonts w:ascii="Arial" w:hAnsi="Arial" w:cs="Arial"/>
        </w:rPr>
        <w:t>Develop the Parental Involvement Strategy in all sectors.</w:t>
      </w:r>
    </w:p>
    <w:p w:rsidR="00E721D5" w:rsidRPr="00CF5F8E" w:rsidRDefault="00E721D5" w:rsidP="00CF5F8E">
      <w:pPr>
        <w:pStyle w:val="ListParagraph"/>
        <w:numPr>
          <w:ilvl w:val="0"/>
          <w:numId w:val="13"/>
        </w:numPr>
        <w:spacing w:after="0" w:line="240" w:lineRule="auto"/>
        <w:rPr>
          <w:rFonts w:ascii="Arial" w:hAnsi="Arial" w:cs="Arial"/>
        </w:rPr>
      </w:pPr>
      <w:r w:rsidRPr="00CF5F8E">
        <w:rPr>
          <w:rFonts w:ascii="Arial" w:hAnsi="Arial" w:cs="Arial"/>
        </w:rPr>
        <w:t>Develop the use of performance information to support school improvement.</w:t>
      </w:r>
    </w:p>
    <w:p w:rsidR="00CF5F8E" w:rsidRDefault="00CF5F8E" w:rsidP="00CF5F8E">
      <w:pPr>
        <w:spacing w:after="0" w:line="240" w:lineRule="auto"/>
        <w:rPr>
          <w:rFonts w:ascii="Arial" w:hAnsi="Arial" w:cs="Arial"/>
        </w:rPr>
      </w:pPr>
    </w:p>
    <w:p w:rsidR="00CF5F8E" w:rsidRPr="00D9301A" w:rsidRDefault="00CF5F8E" w:rsidP="00CF5F8E">
      <w:pPr>
        <w:spacing w:after="0" w:line="240" w:lineRule="auto"/>
        <w:rPr>
          <w:rFonts w:ascii="Arial" w:hAnsi="Arial" w:cs="Arial"/>
          <w:b/>
          <w:color w:val="365F91" w:themeColor="accent1" w:themeShade="BF"/>
          <w:u w:val="single"/>
        </w:rPr>
      </w:pPr>
      <w:r w:rsidRPr="00D9301A">
        <w:rPr>
          <w:rFonts w:ascii="Arial" w:hAnsi="Arial" w:cs="Arial"/>
          <w:b/>
          <w:color w:val="365F91" w:themeColor="accent1" w:themeShade="BF"/>
          <w:u w:val="single"/>
        </w:rPr>
        <w:t>Key Achievements</w:t>
      </w:r>
    </w:p>
    <w:p w:rsidR="00CF5F8E" w:rsidRDefault="00CF5F8E" w:rsidP="00CF5F8E">
      <w:pPr>
        <w:spacing w:after="0" w:line="240" w:lineRule="auto"/>
        <w:rPr>
          <w:rFonts w:ascii="Arial" w:hAnsi="Arial" w:cs="Arial"/>
        </w:rPr>
      </w:pPr>
    </w:p>
    <w:p w:rsidR="00E721D5" w:rsidRPr="00CF5F8E" w:rsidRDefault="002D6FBE" w:rsidP="00CF5F8E">
      <w:pPr>
        <w:spacing w:after="0" w:line="240" w:lineRule="auto"/>
        <w:rPr>
          <w:rFonts w:ascii="Arial" w:hAnsi="Arial" w:cs="Arial"/>
        </w:rPr>
      </w:pPr>
      <w:r w:rsidRPr="00CF5F8E">
        <w:rPr>
          <w:rFonts w:ascii="Arial" w:hAnsi="Arial" w:cs="Arial"/>
        </w:rPr>
        <w:t>Among the 93 actions delivered through the Service Plan, t</w:t>
      </w:r>
      <w:r w:rsidR="00E721D5" w:rsidRPr="00CF5F8E">
        <w:rPr>
          <w:rFonts w:ascii="Arial" w:hAnsi="Arial" w:cs="Arial"/>
        </w:rPr>
        <w:t xml:space="preserve">he </w:t>
      </w:r>
      <w:r w:rsidR="00330AA4">
        <w:rPr>
          <w:rFonts w:ascii="Arial" w:hAnsi="Arial" w:cs="Arial"/>
        </w:rPr>
        <w:t>leadership</w:t>
      </w:r>
      <w:r w:rsidR="00E721D5" w:rsidRPr="00CF5F8E">
        <w:rPr>
          <w:rFonts w:ascii="Arial" w:hAnsi="Arial" w:cs="Arial"/>
        </w:rPr>
        <w:t xml:space="preserve"> team identified a number of key achievements that were delivered on behalf of the Council in 2016/17:</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 xml:space="preserve">Review Improvement framework in line with the publication of ‘How Good Is Our School? 4’ and ‘How Good Is Our Early Learning and Childcare?’ </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Deliver the expectations for equity set by government to ‘The Challenge Authorities’</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Implementation of the Scottish Attainment Challenge projects in primary establishments, and preparation for projects in secondary establishments.</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Implement the Children &amp; Young People Act 2014</w:t>
      </w:r>
    </w:p>
    <w:p w:rsidR="002D6FBE"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Prepare for the opening of new school buildings in Bellsmyre and Kilpatrick.</w:t>
      </w:r>
      <w:r w:rsidR="002D6FBE" w:rsidRPr="00CF5F8E">
        <w:rPr>
          <w:rFonts w:ascii="Arial" w:hAnsi="Arial" w:cs="Arial"/>
        </w:rPr>
        <w:t xml:space="preserve"> </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Establish ELC Class in Lennox primary school</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Establish 0-3 Childcare Centre in Ladyton ELCC building</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Establish extended ELCC in Kilpatrick School</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Establish amalgamated ELCC in Bellsmyre</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Refresh guidance on Child Protection for Education</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Effective delivery of the Broad General Education and articulation with the Senior Phase</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Review Transition from BGE to SP experience across LLCs</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Implement Regenerating Learning programme</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Implement Developing the Young Workforce (DYW)</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Embed Building the Ambition principles and practice</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Review of working model for Local Learning Communities</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‘Avoid’ excessive or unnecessary workload for teachers and learners</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 xml:space="preserve">Implement revised Curriculum </w:t>
      </w:r>
      <w:r w:rsidR="002D6FBE" w:rsidRPr="00CF5F8E">
        <w:rPr>
          <w:rFonts w:ascii="Arial" w:hAnsi="Arial" w:cs="Arial"/>
        </w:rPr>
        <w:t xml:space="preserve">Support </w:t>
      </w:r>
      <w:r w:rsidRPr="00CF5F8E">
        <w:rPr>
          <w:rFonts w:ascii="Arial" w:hAnsi="Arial" w:cs="Arial"/>
        </w:rPr>
        <w:t>Networks</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Review Framework for Leadership Development</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Deliver Early Years workforce development programme</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Implement improvements arising from Staff Survey 2015</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Delivery of year three of Languages 1+2 policy</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Review of staffing in ELC sector in preparation for a future increase in hours</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 xml:space="preserve">Implement improvement programme for the quality of teaching / learning </w:t>
      </w:r>
      <w:r w:rsidR="002D6FBE" w:rsidRPr="00CF5F8E">
        <w:rPr>
          <w:rFonts w:ascii="Arial" w:hAnsi="Arial" w:cs="Arial"/>
        </w:rPr>
        <w:t>(literacy, numeracy STEM)</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Increased levels of engagement with digital technology for collaboration, communication and social learning.</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lastRenderedPageBreak/>
        <w:t>Support Arrangements for the development of Senior Phase qualifications</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Deliver rigorous approaches to judging / grading attainment levels</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Develop role of parents and Parent Councils in school improvement planning process</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Provide evidence based feedback to parents about children’s attainment and achievement</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Provide information to parents on how to support attainment and achievement in literacy and numeracy.</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Develop a system of electronic procurement of transport needs for children and YP</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Develop guidance on specific issues related to pupil support</w:t>
      </w:r>
    </w:p>
    <w:p w:rsidR="002D6FBE" w:rsidRPr="00CF5F8E" w:rsidRDefault="002D6FBE" w:rsidP="00CF5F8E">
      <w:pPr>
        <w:pStyle w:val="ListParagraph"/>
        <w:numPr>
          <w:ilvl w:val="0"/>
          <w:numId w:val="12"/>
        </w:numPr>
        <w:spacing w:after="0" w:line="240" w:lineRule="auto"/>
        <w:rPr>
          <w:rFonts w:ascii="Arial" w:hAnsi="Arial" w:cs="Arial"/>
        </w:rPr>
      </w:pPr>
      <w:r w:rsidRPr="00CF5F8E">
        <w:rPr>
          <w:rFonts w:ascii="Arial" w:hAnsi="Arial" w:cs="Arial"/>
        </w:rPr>
        <w:t>Development of increasingly robust procurement arrangements for day and residential placements</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Review current procedures for Parental Complaints</w:t>
      </w:r>
    </w:p>
    <w:p w:rsidR="00E721D5" w:rsidRPr="00CF5F8E" w:rsidRDefault="00E721D5" w:rsidP="00CF5F8E">
      <w:pPr>
        <w:pStyle w:val="ListParagraph"/>
        <w:numPr>
          <w:ilvl w:val="0"/>
          <w:numId w:val="12"/>
        </w:numPr>
        <w:spacing w:after="0" w:line="240" w:lineRule="auto"/>
        <w:rPr>
          <w:rFonts w:ascii="Arial" w:hAnsi="Arial" w:cs="Arial"/>
        </w:rPr>
      </w:pPr>
      <w:r w:rsidRPr="00CF5F8E">
        <w:rPr>
          <w:rFonts w:ascii="Arial" w:hAnsi="Arial" w:cs="Arial"/>
        </w:rPr>
        <w:t>Establish programme of quarterly analysis for attendance; exclusions; FOIs and complaints</w:t>
      </w:r>
    </w:p>
    <w:p w:rsidR="00871564" w:rsidRPr="00CF5F8E" w:rsidRDefault="00871564" w:rsidP="00CF5F8E">
      <w:pPr>
        <w:pStyle w:val="Heading2"/>
        <w:spacing w:before="0" w:line="240" w:lineRule="auto"/>
        <w:rPr>
          <w:rFonts w:ascii="Arial" w:hAnsi="Arial" w:cs="Arial"/>
          <w:sz w:val="22"/>
          <w:szCs w:val="22"/>
        </w:rPr>
      </w:pPr>
    </w:p>
    <w:p w:rsidR="00D9301A" w:rsidRPr="00D9301A" w:rsidRDefault="00D9301A" w:rsidP="00D9301A">
      <w:pPr>
        <w:spacing w:after="0" w:line="240" w:lineRule="auto"/>
        <w:rPr>
          <w:rFonts w:ascii="Arial" w:hAnsi="Arial" w:cs="Arial"/>
          <w:b/>
          <w:color w:val="365F91" w:themeColor="accent1" w:themeShade="BF"/>
          <w:u w:val="single"/>
        </w:rPr>
      </w:pPr>
      <w:r w:rsidRPr="00D9301A">
        <w:rPr>
          <w:rFonts w:ascii="Arial" w:hAnsi="Arial" w:cs="Arial"/>
          <w:b/>
          <w:color w:val="365F91" w:themeColor="accent1" w:themeShade="BF"/>
          <w:u w:val="single"/>
        </w:rPr>
        <w:t>Challenges</w:t>
      </w:r>
    </w:p>
    <w:p w:rsidR="00D9301A" w:rsidRPr="00D82C71" w:rsidRDefault="00D9301A" w:rsidP="00D9301A">
      <w:pPr>
        <w:spacing w:after="0" w:line="240" w:lineRule="auto"/>
        <w:rPr>
          <w:rFonts w:ascii="Arial" w:hAnsi="Arial" w:cs="Arial"/>
        </w:rPr>
      </w:pPr>
    </w:p>
    <w:p w:rsidR="00D9301A" w:rsidRPr="00D82C71" w:rsidRDefault="00D9301A" w:rsidP="00D9301A">
      <w:pPr>
        <w:spacing w:after="0" w:line="240" w:lineRule="auto"/>
        <w:rPr>
          <w:rFonts w:ascii="Arial" w:hAnsi="Arial" w:cs="Arial"/>
        </w:rPr>
      </w:pPr>
      <w:r w:rsidRPr="00D82C71">
        <w:rPr>
          <w:rFonts w:ascii="Arial" w:hAnsi="Arial" w:cs="Arial"/>
        </w:rPr>
        <w:t>The performance review also identified a number of challenges in 2016/17 that will be the focus of improvement activity in 2017/18.</w:t>
      </w:r>
      <w:r w:rsidR="00984D32">
        <w:rPr>
          <w:rFonts w:ascii="Arial" w:hAnsi="Arial" w:cs="Arial"/>
        </w:rPr>
        <w:t xml:space="preserve"> These specifically relate to leadership development, and further development of our work related to raising attainment.</w:t>
      </w:r>
    </w:p>
    <w:p w:rsidR="00D9301A" w:rsidRDefault="00D9301A" w:rsidP="00CF5F8E">
      <w:pPr>
        <w:pStyle w:val="Heading2"/>
        <w:spacing w:before="0" w:line="240" w:lineRule="auto"/>
        <w:rPr>
          <w:rFonts w:ascii="Arial" w:hAnsi="Arial" w:cs="Arial"/>
          <w:sz w:val="22"/>
          <w:szCs w:val="22"/>
        </w:rPr>
      </w:pPr>
    </w:p>
    <w:p w:rsidR="00D9301A" w:rsidRDefault="00D9301A" w:rsidP="00CF5F8E">
      <w:pPr>
        <w:pStyle w:val="Heading2"/>
        <w:spacing w:before="0" w:line="240" w:lineRule="auto"/>
        <w:rPr>
          <w:rFonts w:ascii="Arial" w:hAnsi="Arial" w:cs="Arial"/>
          <w:sz w:val="22"/>
          <w:szCs w:val="22"/>
        </w:rPr>
      </w:pPr>
    </w:p>
    <w:p w:rsidR="00871564" w:rsidRPr="00D9301A" w:rsidRDefault="00871564" w:rsidP="00CF5F8E">
      <w:pPr>
        <w:pStyle w:val="Heading2"/>
        <w:spacing w:before="0" w:line="240" w:lineRule="auto"/>
        <w:rPr>
          <w:rFonts w:ascii="Arial" w:hAnsi="Arial" w:cs="Arial"/>
          <w:sz w:val="22"/>
          <w:szCs w:val="22"/>
          <w:u w:val="single"/>
        </w:rPr>
      </w:pPr>
      <w:r w:rsidRPr="00D9301A">
        <w:rPr>
          <w:rFonts w:ascii="Arial" w:hAnsi="Arial" w:cs="Arial"/>
          <w:sz w:val="22"/>
          <w:szCs w:val="22"/>
          <w:u w:val="single"/>
        </w:rPr>
        <w:t>Customer Feedback</w:t>
      </w:r>
    </w:p>
    <w:p w:rsidR="00CF5F8E" w:rsidRDefault="00CF5F8E" w:rsidP="00CF5F8E">
      <w:pPr>
        <w:spacing w:after="0" w:line="240" w:lineRule="auto"/>
        <w:rPr>
          <w:rFonts w:ascii="Arial" w:hAnsi="Arial" w:cs="Arial"/>
        </w:rPr>
      </w:pPr>
    </w:p>
    <w:p w:rsidR="00871564" w:rsidRPr="00CF5F8E" w:rsidRDefault="00871564" w:rsidP="00CF5F8E">
      <w:pPr>
        <w:spacing w:after="0" w:line="240" w:lineRule="auto"/>
        <w:rPr>
          <w:rFonts w:ascii="Arial" w:hAnsi="Arial" w:cs="Arial"/>
        </w:rPr>
      </w:pPr>
      <w:r w:rsidRPr="00CF5F8E">
        <w:rPr>
          <w:rFonts w:ascii="Arial" w:hAnsi="Arial" w:cs="Arial"/>
        </w:rPr>
        <w:t>The Council has a clear focus on learning from the feedback we receive from our customers. Our complaints data, monthly telephone surveys, quarterly Citizens’ Panel surveys, and a range of other mechanisms, provide invaluable feedback to help us improve our services.</w:t>
      </w:r>
    </w:p>
    <w:p w:rsidR="00D9301A" w:rsidRDefault="00D9301A" w:rsidP="00CF5F8E">
      <w:pPr>
        <w:spacing w:after="0" w:line="240" w:lineRule="auto"/>
        <w:rPr>
          <w:rFonts w:ascii="Arial" w:hAnsi="Arial" w:cs="Arial"/>
          <w:color w:val="FF0000"/>
        </w:rPr>
      </w:pPr>
    </w:p>
    <w:p w:rsidR="00CF5F8E" w:rsidRPr="00D9301A" w:rsidRDefault="00CF5F8E" w:rsidP="00CF5F8E">
      <w:pPr>
        <w:spacing w:after="0" w:line="240" w:lineRule="auto"/>
        <w:rPr>
          <w:rFonts w:ascii="Arial" w:hAnsi="Arial" w:cs="Arial"/>
          <w:b/>
          <w:color w:val="365F91" w:themeColor="accent1" w:themeShade="BF"/>
        </w:rPr>
      </w:pPr>
      <w:r w:rsidRPr="00D9301A">
        <w:rPr>
          <w:rFonts w:ascii="Arial" w:hAnsi="Arial" w:cs="Arial"/>
          <w:b/>
          <w:color w:val="365F91" w:themeColor="accent1" w:themeShade="BF"/>
        </w:rPr>
        <w:t>Complaints</w:t>
      </w:r>
    </w:p>
    <w:p w:rsidR="00D9301A" w:rsidRDefault="00D9301A" w:rsidP="00CF5F8E">
      <w:pPr>
        <w:spacing w:after="0" w:line="240" w:lineRule="auto"/>
        <w:rPr>
          <w:rFonts w:ascii="Arial" w:hAnsi="Arial" w:cs="Arial"/>
          <w:color w:val="FF0000"/>
        </w:rPr>
      </w:pPr>
    </w:p>
    <w:p w:rsidR="00D77692" w:rsidRPr="00CF5F8E" w:rsidRDefault="00D77692" w:rsidP="00CF5F8E">
      <w:pPr>
        <w:spacing w:after="0" w:line="240" w:lineRule="auto"/>
        <w:rPr>
          <w:rFonts w:ascii="Arial" w:hAnsi="Arial" w:cs="Arial"/>
        </w:rPr>
      </w:pPr>
      <w:r w:rsidRPr="00CF5F8E">
        <w:rPr>
          <w:rFonts w:ascii="Arial" w:hAnsi="Arial" w:cs="Arial"/>
        </w:rPr>
        <w:t xml:space="preserve">Between 1 April </w:t>
      </w:r>
      <w:r w:rsidR="002F6E34">
        <w:rPr>
          <w:rFonts w:ascii="Arial" w:hAnsi="Arial" w:cs="Arial"/>
        </w:rPr>
        <w:t xml:space="preserve">2016 </w:t>
      </w:r>
      <w:r w:rsidRPr="00CF5F8E">
        <w:rPr>
          <w:rFonts w:ascii="Arial" w:hAnsi="Arial" w:cs="Arial"/>
        </w:rPr>
        <w:t xml:space="preserve">and </w:t>
      </w:r>
      <w:r w:rsidR="002F6E34">
        <w:rPr>
          <w:rFonts w:ascii="Arial" w:hAnsi="Arial" w:cs="Arial"/>
        </w:rPr>
        <w:t>31 March 2017</w:t>
      </w:r>
      <w:r w:rsidRPr="00CF5F8E">
        <w:rPr>
          <w:rFonts w:ascii="Arial" w:hAnsi="Arial" w:cs="Arial"/>
        </w:rPr>
        <w:t xml:space="preserve">, Education, Learning &amp; Attainment received a total of </w:t>
      </w:r>
      <w:r w:rsidR="002F6E34">
        <w:rPr>
          <w:rFonts w:ascii="Arial" w:hAnsi="Arial" w:cs="Arial"/>
        </w:rPr>
        <w:t>50</w:t>
      </w:r>
      <w:r w:rsidRPr="00CF5F8E">
        <w:rPr>
          <w:rFonts w:ascii="Arial" w:hAnsi="Arial" w:cs="Arial"/>
        </w:rPr>
        <w:t xml:space="preserve"> complaints, comprising </w:t>
      </w:r>
      <w:r w:rsidR="002F6E34">
        <w:rPr>
          <w:rFonts w:ascii="Arial" w:hAnsi="Arial" w:cs="Arial"/>
        </w:rPr>
        <w:t>48</w:t>
      </w:r>
      <w:r w:rsidRPr="00CF5F8E">
        <w:rPr>
          <w:rFonts w:ascii="Arial" w:hAnsi="Arial" w:cs="Arial"/>
        </w:rPr>
        <w:t xml:space="preserve"> Stage 1 and 2 Stage 2 complaints.  During the same period, </w:t>
      </w:r>
      <w:r w:rsidR="002F6E34">
        <w:rPr>
          <w:rFonts w:ascii="Arial" w:hAnsi="Arial" w:cs="Arial"/>
        </w:rPr>
        <w:t>48</w:t>
      </w:r>
      <w:r w:rsidRPr="00CF5F8E">
        <w:rPr>
          <w:rFonts w:ascii="Arial" w:hAnsi="Arial" w:cs="Arial"/>
        </w:rPr>
        <w:t xml:space="preserve"> complaints were closed, </w:t>
      </w:r>
      <w:r w:rsidR="002F6E34">
        <w:rPr>
          <w:rFonts w:ascii="Arial" w:hAnsi="Arial" w:cs="Arial"/>
        </w:rPr>
        <w:t>46</w:t>
      </w:r>
      <w:r w:rsidRPr="00CF5F8E">
        <w:rPr>
          <w:rFonts w:ascii="Arial" w:hAnsi="Arial" w:cs="Arial"/>
        </w:rPr>
        <w:t xml:space="preserve"> at Stage 1 and 2 at Stage 2.</w:t>
      </w:r>
    </w:p>
    <w:p w:rsidR="002F6E34" w:rsidRDefault="002F6E34" w:rsidP="00CF5F8E">
      <w:pPr>
        <w:spacing w:after="0" w:line="240" w:lineRule="auto"/>
        <w:rPr>
          <w:rFonts w:ascii="Arial" w:hAnsi="Arial" w:cs="Arial"/>
        </w:rPr>
      </w:pPr>
    </w:p>
    <w:p w:rsidR="00D77692" w:rsidRPr="00CF5F8E" w:rsidRDefault="002F6E34" w:rsidP="00CF5F8E">
      <w:pPr>
        <w:spacing w:after="0" w:line="240" w:lineRule="auto"/>
        <w:rPr>
          <w:rFonts w:ascii="Arial" w:hAnsi="Arial" w:cs="Arial"/>
        </w:rPr>
      </w:pPr>
      <w:r>
        <w:rPr>
          <w:rFonts w:ascii="Arial" w:hAnsi="Arial" w:cs="Arial"/>
        </w:rPr>
        <w:t>27 (59%)</w:t>
      </w:r>
      <w:r w:rsidR="00D77692" w:rsidRPr="00CF5F8E">
        <w:rPr>
          <w:rFonts w:ascii="Arial" w:hAnsi="Arial" w:cs="Arial"/>
        </w:rPr>
        <w:t xml:space="preserve"> of complaints closed at Stage 1 met the 5 working days target for resolving complaints and </w:t>
      </w:r>
      <w:r w:rsidRPr="002F6E34">
        <w:rPr>
          <w:rFonts w:ascii="Arial" w:hAnsi="Arial" w:cs="Arial"/>
        </w:rPr>
        <w:t>19 (41</w:t>
      </w:r>
      <w:r w:rsidR="00D77692" w:rsidRPr="002F6E34">
        <w:rPr>
          <w:rFonts w:ascii="Arial" w:hAnsi="Arial" w:cs="Arial"/>
        </w:rPr>
        <w:t>%</w:t>
      </w:r>
      <w:r w:rsidRPr="002F6E34">
        <w:rPr>
          <w:rFonts w:ascii="Arial" w:hAnsi="Arial" w:cs="Arial"/>
        </w:rPr>
        <w:t>)</w:t>
      </w:r>
      <w:r w:rsidR="00D77692" w:rsidRPr="002F6E34">
        <w:rPr>
          <w:rFonts w:ascii="Arial" w:hAnsi="Arial" w:cs="Arial"/>
        </w:rPr>
        <w:t xml:space="preserve"> </w:t>
      </w:r>
      <w:r w:rsidR="00D77692" w:rsidRPr="00CF5F8E">
        <w:rPr>
          <w:rFonts w:ascii="Arial" w:hAnsi="Arial" w:cs="Arial"/>
        </w:rPr>
        <w:t>exceeded this</w:t>
      </w:r>
      <w:r>
        <w:rPr>
          <w:rFonts w:ascii="Arial" w:hAnsi="Arial" w:cs="Arial"/>
        </w:rPr>
        <w:t xml:space="preserve">, with an average of </w:t>
      </w:r>
      <w:r w:rsidR="00D77692" w:rsidRPr="00CF5F8E">
        <w:rPr>
          <w:rFonts w:ascii="Arial" w:hAnsi="Arial" w:cs="Arial"/>
        </w:rPr>
        <w:t>11 days</w:t>
      </w:r>
      <w:r>
        <w:rPr>
          <w:rFonts w:ascii="Arial" w:hAnsi="Arial" w:cs="Arial"/>
        </w:rPr>
        <w:t xml:space="preserve"> for all Stage 1 complaints</w:t>
      </w:r>
      <w:r w:rsidR="00D77692" w:rsidRPr="00CF5F8E">
        <w:rPr>
          <w:rFonts w:ascii="Arial" w:hAnsi="Arial" w:cs="Arial"/>
        </w:rPr>
        <w:t>. Of the two complaints closed at Stage 2, one met the 20 working days target set for resolving Stage 2 complaints and one exceeded this, with an average of 44 days.</w:t>
      </w:r>
    </w:p>
    <w:p w:rsidR="00D262DA" w:rsidRDefault="00D262DA" w:rsidP="00CF5F8E">
      <w:pPr>
        <w:spacing w:after="0" w:line="240" w:lineRule="auto"/>
        <w:rPr>
          <w:rFonts w:ascii="Arial" w:hAnsi="Arial" w:cs="Arial"/>
        </w:rPr>
      </w:pPr>
    </w:p>
    <w:p w:rsidR="00D77692" w:rsidRDefault="00D77692" w:rsidP="00CF5F8E">
      <w:pPr>
        <w:spacing w:after="0" w:line="240" w:lineRule="auto"/>
        <w:rPr>
          <w:rFonts w:ascii="Arial" w:hAnsi="Arial" w:cs="Arial"/>
        </w:rPr>
      </w:pPr>
      <w:r w:rsidRPr="00CF5F8E">
        <w:rPr>
          <w:rFonts w:ascii="Arial" w:hAnsi="Arial" w:cs="Arial"/>
        </w:rPr>
        <w:t xml:space="preserve">Of the </w:t>
      </w:r>
      <w:r w:rsidR="00D262DA">
        <w:rPr>
          <w:rFonts w:ascii="Arial" w:hAnsi="Arial" w:cs="Arial"/>
        </w:rPr>
        <w:t>46</w:t>
      </w:r>
      <w:r w:rsidRPr="00CF5F8E">
        <w:rPr>
          <w:rFonts w:ascii="Arial" w:hAnsi="Arial" w:cs="Arial"/>
        </w:rPr>
        <w:t xml:space="preserve"> complaints closed at Stage 1, </w:t>
      </w:r>
      <w:r w:rsidR="00D262DA">
        <w:rPr>
          <w:rFonts w:ascii="Arial" w:hAnsi="Arial" w:cs="Arial"/>
        </w:rPr>
        <w:t>30</w:t>
      </w:r>
      <w:r w:rsidRPr="00CF5F8E">
        <w:rPr>
          <w:rFonts w:ascii="Arial" w:hAnsi="Arial" w:cs="Arial"/>
        </w:rPr>
        <w:t xml:space="preserve"> (6</w:t>
      </w:r>
      <w:r w:rsidR="00D262DA">
        <w:rPr>
          <w:rFonts w:ascii="Arial" w:hAnsi="Arial" w:cs="Arial"/>
        </w:rPr>
        <w:t>5</w:t>
      </w:r>
      <w:r w:rsidRPr="00CF5F8E">
        <w:rPr>
          <w:rFonts w:ascii="Arial" w:hAnsi="Arial" w:cs="Arial"/>
        </w:rPr>
        <w:t>%) were upheld and one of the 2 complaints closed at Stage 2 was upheld.</w:t>
      </w:r>
    </w:p>
    <w:p w:rsidR="00D9301A" w:rsidRDefault="00D9301A" w:rsidP="00702D3E">
      <w:pPr>
        <w:spacing w:after="0" w:line="240" w:lineRule="auto"/>
        <w:rPr>
          <w:rFonts w:ascii="Arial" w:hAnsi="Arial" w:cs="Arial"/>
        </w:rPr>
      </w:pPr>
    </w:p>
    <w:p w:rsidR="00D9301A" w:rsidRPr="00CF5F8E" w:rsidRDefault="00D9301A" w:rsidP="00D9301A">
      <w:pPr>
        <w:spacing w:after="0" w:line="240" w:lineRule="auto"/>
        <w:rPr>
          <w:rFonts w:ascii="Arial" w:hAnsi="Arial" w:cs="Arial"/>
        </w:rPr>
      </w:pPr>
      <w:r w:rsidRPr="00CF5F8E">
        <w:rPr>
          <w:rFonts w:ascii="Arial" w:hAnsi="Arial" w:cs="Arial"/>
        </w:rPr>
        <w:t>Built into ‘How Good Is Our School?4’ in Quality Indictor 1.4 ‘Leadership and Management of Staff’, establishments are tasked with both monitoring its responses to a range of complaints, and demonstrating how it learns from complaints. As such, this will be built into the improvement cycle undertaken by our education establishments.</w:t>
      </w:r>
    </w:p>
    <w:p w:rsidR="00D9301A" w:rsidRDefault="00D9301A" w:rsidP="00CF5F8E">
      <w:pPr>
        <w:spacing w:after="0" w:line="240" w:lineRule="auto"/>
        <w:ind w:left="720" w:hanging="720"/>
        <w:rPr>
          <w:rFonts w:ascii="Arial" w:hAnsi="Arial" w:cs="Arial"/>
          <w:b/>
          <w:color w:val="365F91" w:themeColor="accent1" w:themeShade="BF"/>
        </w:rPr>
      </w:pPr>
    </w:p>
    <w:p w:rsidR="00D9301A" w:rsidRDefault="00D9301A">
      <w:pPr>
        <w:rPr>
          <w:rFonts w:ascii="Arial" w:hAnsi="Arial" w:cs="Arial"/>
          <w:b/>
          <w:color w:val="365F91" w:themeColor="accent1" w:themeShade="BF"/>
        </w:rPr>
      </w:pPr>
      <w:r>
        <w:rPr>
          <w:rFonts w:ascii="Arial" w:hAnsi="Arial" w:cs="Arial"/>
          <w:b/>
          <w:color w:val="365F91" w:themeColor="accent1" w:themeShade="BF"/>
        </w:rPr>
        <w:br w:type="page"/>
      </w:r>
    </w:p>
    <w:p w:rsidR="00CF5F8E" w:rsidRPr="00D9301A" w:rsidRDefault="00CF5F8E" w:rsidP="00CF5F8E">
      <w:pPr>
        <w:spacing w:after="0" w:line="240" w:lineRule="auto"/>
        <w:ind w:left="720" w:hanging="720"/>
        <w:rPr>
          <w:rFonts w:ascii="Arial" w:hAnsi="Arial" w:cs="Arial"/>
          <w:b/>
          <w:color w:val="365F91" w:themeColor="accent1" w:themeShade="BF"/>
        </w:rPr>
      </w:pPr>
      <w:r w:rsidRPr="00D9301A">
        <w:rPr>
          <w:rFonts w:ascii="Arial" w:hAnsi="Arial" w:cs="Arial"/>
          <w:b/>
          <w:color w:val="365F91" w:themeColor="accent1" w:themeShade="BF"/>
        </w:rPr>
        <w:lastRenderedPageBreak/>
        <w:t>Telephone Survey</w:t>
      </w:r>
    </w:p>
    <w:p w:rsidR="00D9301A" w:rsidRDefault="00D9301A" w:rsidP="00CF5F8E">
      <w:pPr>
        <w:spacing w:after="0" w:line="240" w:lineRule="auto"/>
        <w:rPr>
          <w:rFonts w:ascii="Arial" w:hAnsi="Arial" w:cs="Arial"/>
          <w:color w:val="002060"/>
        </w:rPr>
      </w:pPr>
    </w:p>
    <w:p w:rsidR="00CF5F8E" w:rsidRPr="00D9301A" w:rsidRDefault="00CF5F8E" w:rsidP="00CF5F8E">
      <w:pPr>
        <w:spacing w:after="0" w:line="240" w:lineRule="auto"/>
        <w:rPr>
          <w:rFonts w:ascii="Arial" w:hAnsi="Arial" w:cs="Arial"/>
        </w:rPr>
      </w:pPr>
      <w:r w:rsidRPr="00D9301A">
        <w:rPr>
          <w:rFonts w:ascii="Arial" w:hAnsi="Arial" w:cs="Arial"/>
        </w:rPr>
        <w:t>A telephone survey of 300 residents is carried out every quarter to gauge satisfaction levels with a range of Council services. For the 2016 calendar year, satisfaction with Council schools was 87%, down from 92% the previous year.</w:t>
      </w:r>
      <w:r w:rsidR="00D9301A">
        <w:rPr>
          <w:rFonts w:ascii="Arial" w:hAnsi="Arial" w:cs="Arial"/>
        </w:rPr>
        <w:t xml:space="preserve"> </w:t>
      </w:r>
      <w:r w:rsidRPr="00D9301A">
        <w:rPr>
          <w:rFonts w:ascii="Arial" w:hAnsi="Arial" w:cs="Arial"/>
        </w:rPr>
        <w:t xml:space="preserve">Satisfaction rates among respondents aged 65+ </w:t>
      </w:r>
      <w:r w:rsidR="00D9301A">
        <w:rPr>
          <w:rFonts w:ascii="Arial" w:hAnsi="Arial" w:cs="Arial"/>
        </w:rPr>
        <w:t>fell</w:t>
      </w:r>
      <w:r w:rsidRPr="00D9301A">
        <w:rPr>
          <w:rFonts w:ascii="Arial" w:hAnsi="Arial" w:cs="Arial"/>
        </w:rPr>
        <w:t xml:space="preserve"> most, with a decline of 13 percentage points. </w:t>
      </w:r>
    </w:p>
    <w:p w:rsidR="00D9301A" w:rsidRDefault="00D9301A" w:rsidP="00CF5F8E">
      <w:pPr>
        <w:spacing w:after="0" w:line="240" w:lineRule="auto"/>
        <w:rPr>
          <w:rFonts w:ascii="Arial" w:hAnsi="Arial" w:cs="Arial"/>
          <w:color w:val="FF0000"/>
        </w:rPr>
      </w:pPr>
    </w:p>
    <w:p w:rsidR="00CF5F8E" w:rsidRPr="00CF5F8E" w:rsidRDefault="00CF5F8E" w:rsidP="00CF5F8E">
      <w:pPr>
        <w:spacing w:after="0" w:line="240" w:lineRule="auto"/>
        <w:rPr>
          <w:rFonts w:ascii="Arial" w:hAnsi="Arial" w:cs="Arial"/>
          <w:color w:val="002060"/>
        </w:rPr>
      </w:pPr>
    </w:p>
    <w:p w:rsidR="00D9301A" w:rsidRPr="00D9301A" w:rsidRDefault="00D9301A" w:rsidP="00D9301A">
      <w:pPr>
        <w:pStyle w:val="BodyText"/>
        <w:ind w:left="0" w:firstLine="0"/>
        <w:rPr>
          <w:rFonts w:cs="Arial"/>
          <w:b/>
          <w:color w:val="365F91" w:themeColor="accent1" w:themeShade="BF"/>
          <w:u w:val="single"/>
        </w:rPr>
      </w:pPr>
      <w:r w:rsidRPr="00D9301A">
        <w:rPr>
          <w:rFonts w:cs="Arial"/>
          <w:b/>
          <w:color w:val="365F91" w:themeColor="accent1" w:themeShade="BF"/>
          <w:spacing w:val="-1"/>
          <w:u w:val="single"/>
        </w:rPr>
        <w:t>Self-Evaluation</w:t>
      </w:r>
      <w:r w:rsidRPr="00D9301A">
        <w:rPr>
          <w:rFonts w:cs="Arial"/>
          <w:b/>
          <w:color w:val="365F91" w:themeColor="accent1" w:themeShade="BF"/>
          <w:spacing w:val="-29"/>
          <w:u w:val="single"/>
        </w:rPr>
        <w:t xml:space="preserve"> </w:t>
      </w:r>
      <w:r w:rsidRPr="00D9301A">
        <w:rPr>
          <w:rFonts w:cs="Arial"/>
          <w:b/>
          <w:color w:val="365F91" w:themeColor="accent1" w:themeShade="BF"/>
          <w:spacing w:val="-1"/>
          <w:u w:val="single"/>
        </w:rPr>
        <w:t>Programme</w:t>
      </w:r>
    </w:p>
    <w:p w:rsidR="00D9301A" w:rsidRDefault="00D9301A" w:rsidP="00CF5F8E">
      <w:pPr>
        <w:pStyle w:val="Heading1"/>
        <w:spacing w:before="0" w:line="240" w:lineRule="auto"/>
        <w:rPr>
          <w:rFonts w:ascii="Arial" w:hAnsi="Arial" w:cs="Arial"/>
          <w:sz w:val="22"/>
          <w:szCs w:val="22"/>
        </w:rPr>
      </w:pPr>
    </w:p>
    <w:p w:rsidR="00984D32" w:rsidRDefault="00984D32" w:rsidP="00984D32">
      <w:pPr>
        <w:spacing w:after="0" w:line="240" w:lineRule="auto"/>
        <w:rPr>
          <w:rFonts w:ascii="Arial" w:hAnsi="Arial" w:cs="Arial"/>
        </w:rPr>
      </w:pPr>
      <w:r w:rsidRPr="00984D32">
        <w:rPr>
          <w:rFonts w:ascii="Arial" w:hAnsi="Arial" w:cs="Arial"/>
        </w:rPr>
        <w:t>The Education, Learning &amp; Attainment strategic area is subject to both external and internal structured self-evaluation models using the ‘How Good is Our School 4’ framework.  As such, Education, Learning &amp; Attainment will not be utilising the West Dunbartonshire Self-Evaluation Framework.</w:t>
      </w:r>
    </w:p>
    <w:p w:rsidR="00984D32" w:rsidRPr="00984D32" w:rsidRDefault="00984D32" w:rsidP="00984D32">
      <w:pPr>
        <w:spacing w:after="0" w:line="240" w:lineRule="auto"/>
        <w:rPr>
          <w:rFonts w:ascii="Arial" w:hAnsi="Arial" w:cs="Arial"/>
        </w:rPr>
      </w:pPr>
    </w:p>
    <w:p w:rsidR="00984D32" w:rsidRDefault="00984D32" w:rsidP="00984D32">
      <w:pPr>
        <w:spacing w:after="0" w:line="240" w:lineRule="auto"/>
        <w:rPr>
          <w:rFonts w:ascii="Arial" w:hAnsi="Arial" w:cs="Arial"/>
        </w:rPr>
      </w:pPr>
      <w:r w:rsidRPr="00984D32">
        <w:rPr>
          <w:rFonts w:ascii="Arial" w:hAnsi="Arial" w:cs="Arial"/>
        </w:rPr>
        <w:t xml:space="preserve">‘How Good is Our School 4’ was published by Education Scotland in September 2015, and is now the framework for evaluation used by HMIE in their external inspections of educational establishments. Following its publication, a period of testing took place, prior to its formal rollout for wider use for inspections in September 2016. </w:t>
      </w:r>
    </w:p>
    <w:p w:rsidR="00984D32" w:rsidRPr="00984D32" w:rsidRDefault="00984D32" w:rsidP="00984D32">
      <w:pPr>
        <w:spacing w:after="0" w:line="240" w:lineRule="auto"/>
        <w:rPr>
          <w:rFonts w:ascii="Arial" w:hAnsi="Arial" w:cs="Arial"/>
        </w:rPr>
      </w:pPr>
    </w:p>
    <w:p w:rsidR="00984D32" w:rsidRDefault="00984D32" w:rsidP="00984D32">
      <w:pPr>
        <w:spacing w:after="0" w:line="240" w:lineRule="auto"/>
        <w:rPr>
          <w:rFonts w:ascii="Arial" w:hAnsi="Arial" w:cs="Arial"/>
        </w:rPr>
      </w:pPr>
      <w:r w:rsidRPr="00984D32">
        <w:rPr>
          <w:rFonts w:ascii="Arial" w:hAnsi="Arial" w:cs="Arial"/>
        </w:rPr>
        <w:t>Using this framework, Education, Learning &amp; Attainment have revised their internal Improvement Framework, bringing it into line with the latest inspection advice. Each establishment is aware of the core Quality Indicators that are required to be self-evaluated each session. In addition, there is a 3 year cycle that ensures that all establishments self-evaluate against the remaining Quality Indicators over time. To aid this process, Education Learning &amp; Attainment have created an online resource and toolset to assist establishments in their self-evaluation process, and in recording and analysing information. This online tool will be piloted with establishments between November 2016 and February 2017.</w:t>
      </w:r>
    </w:p>
    <w:p w:rsidR="00984D32" w:rsidRPr="00984D32" w:rsidRDefault="00984D32" w:rsidP="00984D32">
      <w:pPr>
        <w:spacing w:after="0" w:line="240" w:lineRule="auto"/>
        <w:rPr>
          <w:rFonts w:ascii="Arial" w:hAnsi="Arial" w:cs="Arial"/>
        </w:rPr>
      </w:pPr>
    </w:p>
    <w:p w:rsidR="00984D32" w:rsidRPr="00984D32" w:rsidRDefault="00984D32" w:rsidP="00984D32">
      <w:pPr>
        <w:spacing w:after="0" w:line="240" w:lineRule="auto"/>
        <w:rPr>
          <w:rFonts w:ascii="Arial" w:hAnsi="Arial" w:cs="Arial"/>
        </w:rPr>
      </w:pPr>
      <w:r w:rsidRPr="00984D32">
        <w:rPr>
          <w:rFonts w:ascii="Arial" w:hAnsi="Arial" w:cs="Arial"/>
        </w:rPr>
        <w:t xml:space="preserve">As part of this Improvement Framework, establishments are participants in a three year cycle of validation visits, where a team is gathered to externally validate the self-evaluation produced by the school.  </w:t>
      </w:r>
    </w:p>
    <w:p w:rsidR="00984D32" w:rsidRDefault="00984D32" w:rsidP="00CF5F8E">
      <w:pPr>
        <w:pStyle w:val="Heading1"/>
        <w:spacing w:before="0" w:line="240" w:lineRule="auto"/>
        <w:rPr>
          <w:rFonts w:ascii="Arial" w:hAnsi="Arial" w:cs="Arial"/>
          <w:b w:val="0"/>
          <w:color w:val="auto"/>
          <w:sz w:val="22"/>
          <w:szCs w:val="22"/>
        </w:rPr>
      </w:pPr>
    </w:p>
    <w:p w:rsidR="00D9301A" w:rsidRPr="00D9301A" w:rsidRDefault="00D9301A" w:rsidP="00CF5F8E">
      <w:pPr>
        <w:pStyle w:val="Heading1"/>
        <w:spacing w:before="0" w:line="240" w:lineRule="auto"/>
        <w:rPr>
          <w:rFonts w:ascii="Arial" w:hAnsi="Arial" w:cs="Arial"/>
          <w:b w:val="0"/>
          <w:color w:val="auto"/>
          <w:sz w:val="22"/>
          <w:szCs w:val="22"/>
        </w:rPr>
      </w:pPr>
      <w:r w:rsidRPr="00D9301A">
        <w:rPr>
          <w:rFonts w:ascii="Arial" w:hAnsi="Arial" w:cs="Arial"/>
          <w:b w:val="0"/>
          <w:color w:val="auto"/>
          <w:sz w:val="22"/>
          <w:szCs w:val="22"/>
        </w:rPr>
        <w:t>As part of each schools self-evaluation procedures, the views of parents and pupils are sought and incorporated into both the school improvement planning process, and the day to day life and operation of the school. Mechanisms such as the Parent Council and Pupil Council are excellent vehicles to gather the views of stakeholders, who increasingly make more and more use of other tools at their disposal to canvas opinion, and provide feedback on subsequent actions taken.</w:t>
      </w:r>
    </w:p>
    <w:p w:rsidR="00D9301A" w:rsidRDefault="00D9301A" w:rsidP="00CF5F8E">
      <w:pPr>
        <w:pStyle w:val="Heading1"/>
        <w:spacing w:before="0" w:line="240" w:lineRule="auto"/>
        <w:rPr>
          <w:rFonts w:ascii="Arial" w:hAnsi="Arial" w:cs="Arial"/>
          <w:sz w:val="22"/>
          <w:szCs w:val="22"/>
        </w:rPr>
      </w:pPr>
    </w:p>
    <w:p w:rsidR="00D9301A" w:rsidRDefault="00D9301A" w:rsidP="00CF5F8E">
      <w:pPr>
        <w:pStyle w:val="Heading1"/>
        <w:spacing w:before="0" w:line="240" w:lineRule="auto"/>
        <w:rPr>
          <w:rFonts w:ascii="Arial" w:hAnsi="Arial" w:cs="Arial"/>
          <w:sz w:val="22"/>
          <w:szCs w:val="22"/>
        </w:rPr>
      </w:pPr>
    </w:p>
    <w:p w:rsidR="00D9301A" w:rsidRDefault="00D9301A" w:rsidP="00CF5F8E">
      <w:pPr>
        <w:pStyle w:val="Heading1"/>
        <w:spacing w:before="0" w:line="240" w:lineRule="auto"/>
        <w:rPr>
          <w:rFonts w:ascii="Arial" w:hAnsi="Arial" w:cs="Arial"/>
          <w:sz w:val="22"/>
          <w:szCs w:val="22"/>
        </w:rPr>
      </w:pPr>
    </w:p>
    <w:p w:rsidR="00D9301A" w:rsidRDefault="00D9301A" w:rsidP="00CF5F8E">
      <w:pPr>
        <w:pStyle w:val="Heading1"/>
        <w:spacing w:before="0" w:line="240" w:lineRule="auto"/>
        <w:rPr>
          <w:rFonts w:ascii="Arial" w:hAnsi="Arial" w:cs="Arial"/>
          <w:sz w:val="22"/>
          <w:szCs w:val="22"/>
        </w:rPr>
      </w:pPr>
    </w:p>
    <w:p w:rsidR="00D9301A" w:rsidRDefault="00D9301A" w:rsidP="00CF5F8E">
      <w:pPr>
        <w:pStyle w:val="Heading1"/>
        <w:spacing w:before="0" w:line="240" w:lineRule="auto"/>
        <w:rPr>
          <w:rFonts w:ascii="Arial" w:hAnsi="Arial" w:cs="Arial"/>
          <w:sz w:val="22"/>
          <w:szCs w:val="22"/>
        </w:rPr>
      </w:pPr>
    </w:p>
    <w:p w:rsidR="00D9301A" w:rsidRDefault="00D9301A">
      <w:pPr>
        <w:rPr>
          <w:rFonts w:ascii="Arial" w:eastAsiaTheme="majorEastAsia" w:hAnsi="Arial" w:cs="Arial"/>
          <w:b/>
          <w:bCs/>
          <w:color w:val="365F91" w:themeColor="accent1" w:themeShade="BF"/>
        </w:rPr>
      </w:pPr>
      <w:r>
        <w:rPr>
          <w:rFonts w:ascii="Arial" w:hAnsi="Arial" w:cs="Arial"/>
        </w:rPr>
        <w:br w:type="page"/>
      </w:r>
    </w:p>
    <w:p w:rsidR="00871564" w:rsidRDefault="00D9301A" w:rsidP="00D9301A">
      <w:pPr>
        <w:pStyle w:val="Heading1"/>
        <w:spacing w:before="0" w:line="240" w:lineRule="auto"/>
        <w:rPr>
          <w:rFonts w:ascii="Arial" w:hAnsi="Arial" w:cs="Arial"/>
          <w:sz w:val="22"/>
          <w:szCs w:val="22"/>
        </w:rPr>
      </w:pPr>
      <w:r>
        <w:rPr>
          <w:rFonts w:ascii="Arial" w:hAnsi="Arial" w:cs="Arial"/>
          <w:sz w:val="22"/>
          <w:szCs w:val="22"/>
        </w:rPr>
        <w:lastRenderedPageBreak/>
        <w:t>STRATEGIC ASSESSMENT</w:t>
      </w:r>
    </w:p>
    <w:p w:rsidR="00D9301A" w:rsidRDefault="00D9301A" w:rsidP="00D9301A">
      <w:pPr>
        <w:spacing w:after="0" w:line="240" w:lineRule="auto"/>
        <w:rPr>
          <w:rFonts w:ascii="Arial" w:hAnsi="Arial" w:cs="Arial"/>
        </w:rPr>
      </w:pPr>
    </w:p>
    <w:p w:rsidR="00C2443D" w:rsidRPr="00CF5F8E" w:rsidRDefault="00145345" w:rsidP="00D9301A">
      <w:pPr>
        <w:spacing w:after="0" w:line="240" w:lineRule="auto"/>
        <w:rPr>
          <w:rFonts w:ascii="Arial" w:hAnsi="Arial" w:cs="Arial"/>
        </w:rPr>
      </w:pPr>
      <w:r w:rsidRPr="00CF5F8E">
        <w:rPr>
          <w:rFonts w:ascii="Arial" w:hAnsi="Arial" w:cs="Arial"/>
        </w:rPr>
        <w:t>As a result of the</w:t>
      </w:r>
      <w:r w:rsidR="00C2443D" w:rsidRPr="00CF5F8E">
        <w:rPr>
          <w:rFonts w:ascii="Arial" w:hAnsi="Arial" w:cs="Arial"/>
        </w:rPr>
        <w:t xml:space="preserve"> </w:t>
      </w:r>
      <w:r w:rsidRPr="00CF5F8E">
        <w:rPr>
          <w:rFonts w:ascii="Arial" w:hAnsi="Arial" w:cs="Arial"/>
        </w:rPr>
        <w:t xml:space="preserve">detailed strategic </w:t>
      </w:r>
      <w:r w:rsidR="00C2443D" w:rsidRPr="00CF5F8E">
        <w:rPr>
          <w:rFonts w:ascii="Arial" w:hAnsi="Arial" w:cs="Arial"/>
        </w:rPr>
        <w:t>assessment, the f</w:t>
      </w:r>
      <w:r w:rsidR="00D9301A">
        <w:rPr>
          <w:rFonts w:ascii="Arial" w:hAnsi="Arial" w:cs="Arial"/>
        </w:rPr>
        <w:t>ollowing factors were recognis</w:t>
      </w:r>
      <w:r w:rsidR="00C2443D" w:rsidRPr="00CF5F8E">
        <w:rPr>
          <w:rFonts w:ascii="Arial" w:hAnsi="Arial" w:cs="Arial"/>
        </w:rPr>
        <w:t>ed as having a significant influence on the work of the strategic area in 2017/18:</w:t>
      </w:r>
    </w:p>
    <w:p w:rsidR="00D9301A" w:rsidRDefault="00D9301A" w:rsidP="00D9301A">
      <w:pPr>
        <w:pStyle w:val="Heading2"/>
        <w:spacing w:before="0" w:line="240" w:lineRule="auto"/>
        <w:rPr>
          <w:rFonts w:ascii="Arial" w:hAnsi="Arial" w:cs="Arial"/>
          <w:sz w:val="22"/>
          <w:szCs w:val="22"/>
        </w:rPr>
      </w:pPr>
    </w:p>
    <w:p w:rsidR="00871564" w:rsidRPr="00CF5F8E" w:rsidRDefault="00871564" w:rsidP="00D9301A">
      <w:pPr>
        <w:pStyle w:val="Heading2"/>
        <w:spacing w:before="0" w:line="240" w:lineRule="auto"/>
        <w:rPr>
          <w:rFonts w:ascii="Arial" w:hAnsi="Arial" w:cs="Arial"/>
          <w:sz w:val="22"/>
          <w:szCs w:val="22"/>
        </w:rPr>
      </w:pPr>
      <w:r w:rsidRPr="00CF5F8E">
        <w:rPr>
          <w:rFonts w:ascii="Arial" w:hAnsi="Arial" w:cs="Arial"/>
          <w:sz w:val="22"/>
          <w:szCs w:val="22"/>
        </w:rPr>
        <w:t>Financial Challenges</w:t>
      </w:r>
    </w:p>
    <w:p w:rsidR="00D9301A" w:rsidRDefault="00D9301A" w:rsidP="00CF5F8E">
      <w:pPr>
        <w:spacing w:after="0" w:line="240" w:lineRule="auto"/>
        <w:rPr>
          <w:rFonts w:ascii="Arial" w:hAnsi="Arial" w:cs="Arial"/>
        </w:rPr>
      </w:pPr>
    </w:p>
    <w:p w:rsidR="00871564" w:rsidRPr="00CF5F8E" w:rsidRDefault="00871564" w:rsidP="00CF5F8E">
      <w:pPr>
        <w:spacing w:after="0" w:line="240" w:lineRule="auto"/>
        <w:rPr>
          <w:rFonts w:ascii="Arial" w:hAnsi="Arial" w:cs="Arial"/>
          <w:lang w:eastAsia="en-GB"/>
        </w:rPr>
      </w:pPr>
      <w:r w:rsidRPr="00CF5F8E">
        <w:rPr>
          <w:rFonts w:ascii="Arial" w:hAnsi="Arial" w:cs="Arial"/>
        </w:rPr>
        <w:t xml:space="preserve">The entire public sector is facing significant financial challenges. The Council’s funding gap </w:t>
      </w:r>
      <w:r w:rsidRPr="00CF5F8E">
        <w:rPr>
          <w:rFonts w:ascii="Arial" w:hAnsi="Arial" w:cs="Arial"/>
          <w:lang w:eastAsia="en-GB"/>
        </w:rPr>
        <w:t xml:space="preserve">in 2017/18 (i.e. the gap between the funding received from government/council tax payers and the costs of delivering services) has been met through management efficiencies and the use of free reserves. However, the Council is predicting cumulative funding gaps in 2018/19 and 2019/20 of £7.885m and £11.397m respectively. This means that action has to be taken to balance our budget and protect Council jobs and services for residents. </w:t>
      </w:r>
    </w:p>
    <w:p w:rsidR="00871564" w:rsidRPr="00CF5F8E" w:rsidRDefault="00871564" w:rsidP="00CF5F8E">
      <w:pPr>
        <w:spacing w:after="0" w:line="240" w:lineRule="auto"/>
        <w:rPr>
          <w:rFonts w:ascii="Arial" w:hAnsi="Arial" w:cs="Arial"/>
          <w:lang w:eastAsia="en-GB"/>
        </w:rPr>
      </w:pPr>
    </w:p>
    <w:p w:rsidR="00871564" w:rsidRPr="00CF5F8E" w:rsidRDefault="00871564" w:rsidP="00CF5F8E">
      <w:pPr>
        <w:spacing w:after="0" w:line="240" w:lineRule="auto"/>
        <w:rPr>
          <w:rFonts w:ascii="Arial" w:hAnsi="Arial" w:cs="Arial"/>
        </w:rPr>
      </w:pPr>
      <w:r w:rsidRPr="00CF5F8E">
        <w:rPr>
          <w:rFonts w:ascii="Arial" w:hAnsi="Arial" w:cs="Arial"/>
        </w:rPr>
        <w:t>This will undoubtedly mean that within the Education, Learning and Attainment service area, available funding will be reduced and we will need to change how we do our jobs, where we work, and reduce the number of people employed. This is a significant challenge, as the number of teachers employed by West Dunbartonshire is protected.</w:t>
      </w:r>
    </w:p>
    <w:p w:rsidR="00871564" w:rsidRPr="00CF5F8E" w:rsidRDefault="00871564" w:rsidP="00CF5F8E">
      <w:pPr>
        <w:spacing w:after="0" w:line="240" w:lineRule="auto"/>
        <w:rPr>
          <w:rFonts w:ascii="Arial" w:hAnsi="Arial" w:cs="Arial"/>
          <w:b/>
        </w:rPr>
      </w:pPr>
    </w:p>
    <w:p w:rsidR="00871564" w:rsidRPr="00CF5F8E" w:rsidRDefault="00871564" w:rsidP="00CF5F8E">
      <w:pPr>
        <w:spacing w:after="0" w:line="240" w:lineRule="auto"/>
        <w:rPr>
          <w:rFonts w:ascii="Arial" w:hAnsi="Arial" w:cs="Arial"/>
        </w:rPr>
      </w:pPr>
      <w:r w:rsidRPr="00CF5F8E">
        <w:rPr>
          <w:rFonts w:ascii="Arial" w:hAnsi="Arial" w:cs="Arial"/>
        </w:rPr>
        <w:t xml:space="preserve">To deliver the Council’s objectives and meet those financial challenges, the Education, Learning and Attainment </w:t>
      </w:r>
      <w:r w:rsidR="00330AA4">
        <w:rPr>
          <w:rFonts w:ascii="Arial" w:hAnsi="Arial" w:cs="Arial"/>
        </w:rPr>
        <w:t>leadership</w:t>
      </w:r>
      <w:r w:rsidRPr="00CF5F8E">
        <w:rPr>
          <w:rFonts w:ascii="Arial" w:hAnsi="Arial" w:cs="Arial"/>
        </w:rPr>
        <w:t xml:space="preserve"> team will implement the actions set out in the action plan under strong financial governance and sustainable budget management.</w:t>
      </w:r>
    </w:p>
    <w:p w:rsidR="00145345" w:rsidRPr="00CF5F8E" w:rsidRDefault="00145345" w:rsidP="00CF5F8E">
      <w:pPr>
        <w:spacing w:after="0" w:line="240" w:lineRule="auto"/>
        <w:rPr>
          <w:rFonts w:ascii="Arial" w:hAnsi="Arial" w:cs="Arial"/>
        </w:rPr>
      </w:pPr>
    </w:p>
    <w:p w:rsidR="008B5A03" w:rsidRPr="00CF5F8E" w:rsidRDefault="006153CA" w:rsidP="00CF5F8E">
      <w:pPr>
        <w:pStyle w:val="Heading2"/>
        <w:spacing w:before="0" w:line="240" w:lineRule="auto"/>
        <w:rPr>
          <w:rFonts w:ascii="Arial" w:hAnsi="Arial" w:cs="Arial"/>
          <w:sz w:val="22"/>
          <w:szCs w:val="22"/>
        </w:rPr>
      </w:pPr>
      <w:r w:rsidRPr="00CF5F8E">
        <w:rPr>
          <w:rFonts w:ascii="Arial" w:hAnsi="Arial" w:cs="Arial"/>
          <w:sz w:val="22"/>
          <w:szCs w:val="22"/>
        </w:rPr>
        <w:t xml:space="preserve">Review of </w:t>
      </w:r>
      <w:r w:rsidR="008B5A03" w:rsidRPr="00CF5F8E">
        <w:rPr>
          <w:rFonts w:ascii="Arial" w:hAnsi="Arial" w:cs="Arial"/>
          <w:sz w:val="22"/>
          <w:szCs w:val="22"/>
        </w:rPr>
        <w:t>Governance</w:t>
      </w:r>
    </w:p>
    <w:p w:rsidR="00D9301A" w:rsidRDefault="00D9301A" w:rsidP="00CF5F8E">
      <w:pPr>
        <w:spacing w:after="0" w:line="240" w:lineRule="auto"/>
        <w:rPr>
          <w:rFonts w:ascii="Arial" w:hAnsi="Arial" w:cs="Arial"/>
        </w:rPr>
      </w:pPr>
    </w:p>
    <w:p w:rsidR="008B5A03" w:rsidRPr="00CF5F8E" w:rsidRDefault="008B5A03" w:rsidP="00CF5F8E">
      <w:pPr>
        <w:spacing w:after="0" w:line="240" w:lineRule="auto"/>
        <w:rPr>
          <w:rFonts w:ascii="Arial" w:hAnsi="Arial" w:cs="Arial"/>
        </w:rPr>
      </w:pPr>
      <w:r w:rsidRPr="00CF5F8E">
        <w:rPr>
          <w:rFonts w:ascii="Arial" w:hAnsi="Arial" w:cs="Arial"/>
        </w:rPr>
        <w:t>In September 2016, the Depute First Minister John Swinney launched a governance review of early years and schools education. Launching the review Mr Swinney stated that “decisions about children’s learning and school life should be taken in the school”. It is anticipated that any recommendations following this review would be outlined in 2017/18. As a council, we need to be ready to reflect on recommendations made, and prepare ourselves for any changes that we may be required to effect.</w:t>
      </w:r>
    </w:p>
    <w:p w:rsidR="00C27B61" w:rsidRPr="00CF5F8E" w:rsidRDefault="00C27B61"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Pupil Equity Funding</w:t>
      </w:r>
    </w:p>
    <w:p w:rsidR="00D9301A" w:rsidRDefault="00D9301A" w:rsidP="00CF5F8E">
      <w:pPr>
        <w:spacing w:after="0" w:line="240" w:lineRule="auto"/>
        <w:rPr>
          <w:rFonts w:ascii="Arial" w:hAnsi="Arial" w:cs="Arial"/>
        </w:rPr>
      </w:pPr>
    </w:p>
    <w:p w:rsidR="00C2443D" w:rsidRPr="00CF5F8E" w:rsidRDefault="003A4C82" w:rsidP="00CF5F8E">
      <w:pPr>
        <w:spacing w:after="0" w:line="240" w:lineRule="auto"/>
        <w:rPr>
          <w:rFonts w:ascii="Arial" w:hAnsi="Arial" w:cs="Arial"/>
        </w:rPr>
      </w:pPr>
      <w:r w:rsidRPr="00CF5F8E">
        <w:rPr>
          <w:rFonts w:ascii="Arial" w:hAnsi="Arial" w:cs="Arial"/>
        </w:rPr>
        <w:t xml:space="preserve">In a new initiative for session 2017/18, the Scottish Government will provide each school with funding based on Free School Meal entitlement to help close the gap in attainment between the most deprived and least deprived children taken from the Scottish Index of Multiple Deprivation (SIMD) deciles. Each establishment will identify the gap they are looking to close, and define projects that will address this as part of their School Improvement Plan. Success of the projects will be reported in the annual Standards and Quality Report for each establishment at the end of the session. </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 xml:space="preserve">Scottish Attainment Challenge </w:t>
      </w:r>
    </w:p>
    <w:p w:rsidR="00D9301A" w:rsidRDefault="00D9301A"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 xml:space="preserve">As a Scottish Government supported Challenge Authority we receive significant funding and scrutiny in relation to our approach to closing the attainment gap. To deliver on this it is important that we take a structured approach to delivering our agreed objectives. A key focus for the service </w:t>
      </w:r>
      <w:r w:rsidR="00804B49" w:rsidRPr="00CF5F8E">
        <w:rPr>
          <w:rFonts w:ascii="Arial" w:hAnsi="Arial" w:cs="Arial"/>
        </w:rPr>
        <w:t>in 2017/18</w:t>
      </w:r>
      <w:r w:rsidRPr="00CF5F8E">
        <w:rPr>
          <w:rFonts w:ascii="Arial" w:hAnsi="Arial" w:cs="Arial"/>
        </w:rPr>
        <w:t xml:space="preserve"> will be </w:t>
      </w:r>
      <w:r w:rsidR="00804B49" w:rsidRPr="00CF5F8E">
        <w:rPr>
          <w:rFonts w:ascii="Arial" w:hAnsi="Arial" w:cs="Arial"/>
        </w:rPr>
        <w:t>addressing the</w:t>
      </w:r>
      <w:r w:rsidRPr="00CF5F8E">
        <w:rPr>
          <w:rFonts w:ascii="Arial" w:hAnsi="Arial" w:cs="Arial"/>
        </w:rPr>
        <w:t xml:space="preserve"> downturn in mathematics in primary stages</w:t>
      </w:r>
      <w:r w:rsidR="00804B49" w:rsidRPr="00CF5F8E">
        <w:rPr>
          <w:rFonts w:ascii="Arial" w:hAnsi="Arial" w:cs="Arial"/>
        </w:rPr>
        <w:t>, and introducing attainment challenge projects in our secondary establishments</w:t>
      </w:r>
      <w:r w:rsidRPr="00CF5F8E">
        <w:rPr>
          <w:rFonts w:ascii="Arial" w:hAnsi="Arial" w:cs="Arial"/>
        </w:rPr>
        <w:t>.</w:t>
      </w:r>
    </w:p>
    <w:p w:rsidR="00C2443D" w:rsidRPr="00CF5F8E" w:rsidRDefault="00C2443D" w:rsidP="00CF5F8E">
      <w:pPr>
        <w:spacing w:after="0" w:line="240" w:lineRule="auto"/>
        <w:rPr>
          <w:rFonts w:ascii="Arial" w:hAnsi="Arial" w:cs="Arial"/>
        </w:rPr>
      </w:pPr>
    </w:p>
    <w:p w:rsidR="00D9301A" w:rsidRDefault="00D9301A">
      <w:pPr>
        <w:rPr>
          <w:rFonts w:ascii="Arial" w:eastAsiaTheme="majorEastAsia" w:hAnsi="Arial" w:cs="Arial"/>
          <w:b/>
          <w:bCs/>
          <w:color w:val="4F81BD" w:themeColor="accent1"/>
        </w:rPr>
      </w:pPr>
      <w:r>
        <w:rPr>
          <w:rFonts w:ascii="Arial" w:hAnsi="Arial" w:cs="Arial"/>
        </w:rPr>
        <w:br w:type="page"/>
      </w: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lastRenderedPageBreak/>
        <w:t>The National Improvement Framework</w:t>
      </w:r>
    </w:p>
    <w:p w:rsidR="00D9301A" w:rsidRDefault="00D9301A" w:rsidP="00CF5F8E">
      <w:pPr>
        <w:spacing w:after="0" w:line="240" w:lineRule="auto"/>
        <w:rPr>
          <w:rFonts w:ascii="Arial" w:hAnsi="Arial" w:cs="Arial"/>
        </w:rPr>
      </w:pPr>
    </w:p>
    <w:p w:rsidR="00C27B61" w:rsidRPr="00CF5F8E" w:rsidRDefault="00F53702" w:rsidP="00CF5F8E">
      <w:pPr>
        <w:spacing w:after="0" w:line="240" w:lineRule="auto"/>
        <w:rPr>
          <w:rFonts w:ascii="Arial" w:hAnsi="Arial" w:cs="Arial"/>
        </w:rPr>
      </w:pPr>
      <w:r w:rsidRPr="00CF5F8E">
        <w:rPr>
          <w:rFonts w:ascii="Arial" w:hAnsi="Arial" w:cs="Arial"/>
        </w:rPr>
        <w:t>In January 2017</w:t>
      </w:r>
      <w:r w:rsidR="00804B49" w:rsidRPr="00CF5F8E">
        <w:rPr>
          <w:rFonts w:ascii="Arial" w:hAnsi="Arial" w:cs="Arial"/>
        </w:rPr>
        <w:t>, further clarification was provided on the National Improvement Framework, outlining to local authorities what information would be gathered nationally in order to assess performance, and what information is expected to be gathered, analysed and reported on at a local level. We w</w:t>
      </w:r>
      <w:r w:rsidR="00C27B61" w:rsidRPr="00CF5F8E">
        <w:rPr>
          <w:rFonts w:ascii="Arial" w:hAnsi="Arial" w:cs="Arial"/>
        </w:rPr>
        <w:t>ill work with establishments to:</w:t>
      </w:r>
    </w:p>
    <w:p w:rsidR="00C27B61" w:rsidRPr="00CF5F8E" w:rsidRDefault="00804B49" w:rsidP="00CF5F8E">
      <w:pPr>
        <w:pStyle w:val="ListParagraph"/>
        <w:numPr>
          <w:ilvl w:val="0"/>
          <w:numId w:val="14"/>
        </w:numPr>
        <w:spacing w:after="0" w:line="240" w:lineRule="auto"/>
        <w:rPr>
          <w:rFonts w:ascii="Arial" w:hAnsi="Arial" w:cs="Arial"/>
        </w:rPr>
      </w:pPr>
      <w:r w:rsidRPr="00CF5F8E">
        <w:rPr>
          <w:rFonts w:ascii="Arial" w:hAnsi="Arial" w:cs="Arial"/>
        </w:rPr>
        <w:t>make valid and robust assessment judgements relating to achievement of curriculum for excellence levels,</w:t>
      </w:r>
      <w:r w:rsidR="00C27B61" w:rsidRPr="00CF5F8E">
        <w:rPr>
          <w:rFonts w:ascii="Arial" w:hAnsi="Arial" w:cs="Arial"/>
        </w:rPr>
        <w:t xml:space="preserve"> </w:t>
      </w:r>
    </w:p>
    <w:p w:rsidR="00C27B61" w:rsidRPr="00CF5F8E" w:rsidRDefault="00C27B61" w:rsidP="00CF5F8E">
      <w:pPr>
        <w:pStyle w:val="ListParagraph"/>
        <w:numPr>
          <w:ilvl w:val="0"/>
          <w:numId w:val="14"/>
        </w:numPr>
        <w:spacing w:after="0" w:line="240" w:lineRule="auto"/>
        <w:rPr>
          <w:rFonts w:ascii="Arial" w:hAnsi="Arial" w:cs="Arial"/>
        </w:rPr>
      </w:pPr>
      <w:r w:rsidRPr="00CF5F8E">
        <w:rPr>
          <w:rFonts w:ascii="Arial" w:hAnsi="Arial" w:cs="Arial"/>
        </w:rPr>
        <w:t>analyse pupil performance in national assessments,</w:t>
      </w:r>
    </w:p>
    <w:p w:rsidR="00C27B61" w:rsidRPr="00CF5F8E" w:rsidRDefault="00F53702" w:rsidP="00CF5F8E">
      <w:pPr>
        <w:pStyle w:val="ListParagraph"/>
        <w:numPr>
          <w:ilvl w:val="0"/>
          <w:numId w:val="14"/>
        </w:numPr>
        <w:spacing w:after="0" w:line="240" w:lineRule="auto"/>
        <w:rPr>
          <w:rFonts w:ascii="Arial" w:hAnsi="Arial" w:cs="Arial"/>
        </w:rPr>
      </w:pPr>
      <w:r w:rsidRPr="00CF5F8E">
        <w:rPr>
          <w:rFonts w:ascii="Arial" w:hAnsi="Arial" w:cs="Arial"/>
        </w:rPr>
        <w:t>d</w:t>
      </w:r>
      <w:r w:rsidR="00C27B61" w:rsidRPr="00CF5F8E">
        <w:rPr>
          <w:rFonts w:ascii="Arial" w:hAnsi="Arial" w:cs="Arial"/>
        </w:rPr>
        <w:t>evelop the roles of Masters level learning,  ‘Into Headship’ and ‘Excellence in Headship’ in our leadership framework;</w:t>
      </w:r>
    </w:p>
    <w:p w:rsidR="00C27B61" w:rsidRPr="00CF5F8E" w:rsidRDefault="00F53702" w:rsidP="00CF5F8E">
      <w:pPr>
        <w:pStyle w:val="ListParagraph"/>
        <w:numPr>
          <w:ilvl w:val="0"/>
          <w:numId w:val="14"/>
        </w:numPr>
        <w:spacing w:after="0" w:line="240" w:lineRule="auto"/>
        <w:rPr>
          <w:rFonts w:ascii="Arial" w:hAnsi="Arial" w:cs="Arial"/>
        </w:rPr>
      </w:pPr>
      <w:r w:rsidRPr="00CF5F8E">
        <w:rPr>
          <w:rFonts w:ascii="Arial" w:hAnsi="Arial" w:cs="Arial"/>
        </w:rPr>
        <w:t>c</w:t>
      </w:r>
      <w:r w:rsidR="00C27B61" w:rsidRPr="00CF5F8E">
        <w:rPr>
          <w:rFonts w:ascii="Arial" w:hAnsi="Arial" w:cs="Arial"/>
        </w:rPr>
        <w:t>onsider the final recommendations that will be made by the National Parent Forum of Scotland (NPFS) review of the Scottish Schools (Parental Involvement) Act ;</w:t>
      </w:r>
    </w:p>
    <w:p w:rsidR="00C27B61" w:rsidRPr="00CF5F8E" w:rsidRDefault="00C27B61" w:rsidP="00CF5F8E">
      <w:pPr>
        <w:pStyle w:val="ListParagraph"/>
        <w:numPr>
          <w:ilvl w:val="0"/>
          <w:numId w:val="14"/>
        </w:numPr>
        <w:spacing w:after="0" w:line="240" w:lineRule="auto"/>
        <w:rPr>
          <w:rFonts w:ascii="Arial" w:hAnsi="Arial" w:cs="Arial"/>
        </w:rPr>
      </w:pPr>
      <w:r w:rsidRPr="00CF5F8E">
        <w:rPr>
          <w:rFonts w:ascii="Arial" w:hAnsi="Arial" w:cs="Arial"/>
        </w:rPr>
        <w:t>develop progressive family learning programmes by the end of 2017</w:t>
      </w:r>
      <w:r w:rsidR="00F53702" w:rsidRPr="00CF5F8E">
        <w:rPr>
          <w:rFonts w:ascii="Arial" w:hAnsi="Arial" w:cs="Arial"/>
        </w:rPr>
        <w:t>;</w:t>
      </w:r>
    </w:p>
    <w:p w:rsidR="00F53702" w:rsidRPr="00CF5F8E" w:rsidRDefault="00F53702" w:rsidP="00CF5F8E">
      <w:pPr>
        <w:pStyle w:val="ListParagraph"/>
        <w:numPr>
          <w:ilvl w:val="0"/>
          <w:numId w:val="14"/>
        </w:numPr>
        <w:spacing w:after="0" w:line="240" w:lineRule="auto"/>
        <w:rPr>
          <w:rFonts w:ascii="Arial" w:hAnsi="Arial" w:cs="Arial"/>
        </w:rPr>
      </w:pPr>
      <w:r w:rsidRPr="00CF5F8E">
        <w:rPr>
          <w:rFonts w:ascii="Arial" w:hAnsi="Arial" w:cs="Arial"/>
        </w:rPr>
        <w:t>implement a package of support for all schools to strengthen attachment, resilience and mental wellbeing in children and young people;</w:t>
      </w:r>
    </w:p>
    <w:p w:rsidR="00F53702" w:rsidRPr="00CF5F8E" w:rsidRDefault="00F53702" w:rsidP="00CF5F8E">
      <w:pPr>
        <w:pStyle w:val="ListParagraph"/>
        <w:numPr>
          <w:ilvl w:val="0"/>
          <w:numId w:val="14"/>
        </w:numPr>
        <w:spacing w:after="0" w:line="240" w:lineRule="auto"/>
        <w:rPr>
          <w:rFonts w:ascii="Arial" w:hAnsi="Arial" w:cs="Arial"/>
        </w:rPr>
      </w:pPr>
      <w:r w:rsidRPr="00CF5F8E">
        <w:rPr>
          <w:rFonts w:ascii="Arial" w:hAnsi="Arial" w:cs="Arial"/>
        </w:rPr>
        <w:t>implement the Making Maths Count report recommendations to encourage greater enthusiasm for, and a greater understanding of, the value of mathematics amongst children and young people, their parents, carers and the wider public.</w:t>
      </w:r>
    </w:p>
    <w:p w:rsidR="00F53702" w:rsidRPr="00CF5F8E" w:rsidRDefault="00F53702" w:rsidP="00CF5F8E">
      <w:pPr>
        <w:pStyle w:val="ListParagraph"/>
        <w:numPr>
          <w:ilvl w:val="0"/>
          <w:numId w:val="14"/>
        </w:numPr>
        <w:spacing w:after="0" w:line="240" w:lineRule="auto"/>
        <w:rPr>
          <w:rFonts w:ascii="Arial" w:hAnsi="Arial" w:cs="Arial"/>
        </w:rPr>
      </w:pPr>
      <w:r w:rsidRPr="00CF5F8E">
        <w:rPr>
          <w:rFonts w:ascii="Arial" w:hAnsi="Arial" w:cs="Arial"/>
        </w:rPr>
        <w:t>work to gain a clear understanding of Curriculum for Excellence achievement of a level data and senior phase assessment data available through Insight.</w:t>
      </w:r>
    </w:p>
    <w:p w:rsidR="00C27B61" w:rsidRPr="00CF5F8E" w:rsidRDefault="00C27B61"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Implementation of the Children and Young People Act</w:t>
      </w:r>
    </w:p>
    <w:p w:rsidR="00D9301A" w:rsidRDefault="00D9301A"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W</w:t>
      </w:r>
      <w:r w:rsidR="00804B49" w:rsidRPr="00CF5F8E">
        <w:rPr>
          <w:rFonts w:ascii="Arial" w:hAnsi="Arial" w:cs="Arial"/>
        </w:rPr>
        <w:t xml:space="preserve">ith a delay proposed to the implementation of the Named Person Service, we will look to the revised proposals from Scottish Government in 2017/18 with a view to implementation. </w:t>
      </w:r>
      <w:r w:rsidRPr="00CF5F8E">
        <w:rPr>
          <w:rFonts w:ascii="Arial" w:hAnsi="Arial" w:cs="Arial"/>
        </w:rPr>
        <w:t>This new service will require new ways of working for our establishments and practitioners, supported by the development of new strategies and protocols.</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Growth in the provision of Early Years</w:t>
      </w:r>
    </w:p>
    <w:p w:rsidR="00D9301A" w:rsidRDefault="00D9301A"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 xml:space="preserve">To cater for the growth required in Early Years provision, we plan to establish </w:t>
      </w:r>
      <w:r w:rsidR="00804B49" w:rsidRPr="00CF5F8E">
        <w:rPr>
          <w:rFonts w:ascii="Arial" w:hAnsi="Arial" w:cs="Arial"/>
        </w:rPr>
        <w:t xml:space="preserve">new </w:t>
      </w:r>
      <w:r w:rsidRPr="00CF5F8E">
        <w:rPr>
          <w:rFonts w:ascii="Arial" w:hAnsi="Arial" w:cs="Arial"/>
        </w:rPr>
        <w:t xml:space="preserve">services in </w:t>
      </w:r>
      <w:r w:rsidR="00804B49" w:rsidRPr="00CF5F8E">
        <w:rPr>
          <w:rFonts w:ascii="Arial" w:hAnsi="Arial" w:cs="Arial"/>
        </w:rPr>
        <w:t>a number of locations</w:t>
      </w:r>
      <w:r w:rsidRPr="00CF5F8E">
        <w:rPr>
          <w:rFonts w:ascii="Arial" w:hAnsi="Arial" w:cs="Arial"/>
        </w:rPr>
        <w:t xml:space="preserve">. This </w:t>
      </w:r>
      <w:r w:rsidR="00804B49" w:rsidRPr="00CF5F8E">
        <w:rPr>
          <w:rFonts w:ascii="Arial" w:hAnsi="Arial" w:cs="Arial"/>
        </w:rPr>
        <w:t xml:space="preserve">will allow </w:t>
      </w:r>
      <w:r w:rsidRPr="00CF5F8E">
        <w:rPr>
          <w:rFonts w:ascii="Arial" w:hAnsi="Arial" w:cs="Arial"/>
        </w:rPr>
        <w:t>additional provision</w:t>
      </w:r>
      <w:r w:rsidR="00DD2AE1">
        <w:rPr>
          <w:rFonts w:ascii="Arial" w:hAnsi="Arial" w:cs="Arial"/>
        </w:rPr>
        <w:t xml:space="preserve"> </w:t>
      </w:r>
      <w:r w:rsidR="00330AA4">
        <w:rPr>
          <w:rFonts w:ascii="Arial" w:hAnsi="Arial" w:cs="Arial"/>
        </w:rPr>
        <w:t xml:space="preserve">and </w:t>
      </w:r>
      <w:r w:rsidRPr="00CF5F8E">
        <w:rPr>
          <w:rFonts w:ascii="Arial" w:hAnsi="Arial" w:cs="Arial"/>
        </w:rPr>
        <w:t>will complement the work underway to ensure the service can provide additional hours within early years services.</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Developing Scotland’s Young Workforce</w:t>
      </w:r>
    </w:p>
    <w:p w:rsidR="00D9301A" w:rsidRDefault="00D9301A"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Working with our strategic pa</w:t>
      </w:r>
      <w:r w:rsidR="00145345" w:rsidRPr="00CF5F8E">
        <w:rPr>
          <w:rFonts w:ascii="Arial" w:hAnsi="Arial" w:cs="Arial"/>
        </w:rPr>
        <w:t>r</w:t>
      </w:r>
      <w:r w:rsidRPr="00CF5F8E">
        <w:rPr>
          <w:rFonts w:ascii="Arial" w:hAnsi="Arial" w:cs="Arial"/>
        </w:rPr>
        <w:t xml:space="preserve">tners such as Skills Development Scotland and West College Scotland through the West Regional Group, we will put in place local </w:t>
      </w:r>
      <w:r w:rsidR="00145345" w:rsidRPr="00CF5F8E">
        <w:rPr>
          <w:rFonts w:ascii="Arial" w:hAnsi="Arial" w:cs="Arial"/>
        </w:rPr>
        <w:t>responses to the recomm</w:t>
      </w:r>
      <w:r w:rsidRPr="00CF5F8E">
        <w:rPr>
          <w:rFonts w:ascii="Arial" w:hAnsi="Arial" w:cs="Arial"/>
        </w:rPr>
        <w:t>e</w:t>
      </w:r>
      <w:r w:rsidR="00145345" w:rsidRPr="00CF5F8E">
        <w:rPr>
          <w:rFonts w:ascii="Arial" w:hAnsi="Arial" w:cs="Arial"/>
        </w:rPr>
        <w:t>n</w:t>
      </w:r>
      <w:r w:rsidRPr="00CF5F8E">
        <w:rPr>
          <w:rFonts w:ascii="Arial" w:hAnsi="Arial" w:cs="Arial"/>
        </w:rPr>
        <w:t>dations made in the relation to Developing the Yong Workforce. This will focus specifically on increasing the provision of the senior phase and increasing the focus on employability skills across all of our establishments. This will assist the service in improving performance related to School Leaver Destinations</w:t>
      </w:r>
      <w:r w:rsidR="00804B49" w:rsidRPr="00CF5F8E">
        <w:rPr>
          <w:rFonts w:ascii="Arial" w:hAnsi="Arial" w:cs="Arial"/>
        </w:rPr>
        <w:t>, which saw a significant improvement during the 2016/17 session, moving us from last place nationally to 26</w:t>
      </w:r>
      <w:r w:rsidR="00804B49" w:rsidRPr="00CF5F8E">
        <w:rPr>
          <w:rFonts w:ascii="Arial" w:hAnsi="Arial" w:cs="Arial"/>
          <w:vertAlign w:val="superscript"/>
        </w:rPr>
        <w:t>th</w:t>
      </w:r>
      <w:r w:rsidR="00804B49" w:rsidRPr="00CF5F8E">
        <w:rPr>
          <w:rFonts w:ascii="Arial" w:hAnsi="Arial" w:cs="Arial"/>
        </w:rPr>
        <w:t xml:space="preserve"> when compared to other local authority areas for the percentage of our young people entering positive destinations.</w:t>
      </w:r>
      <w:r w:rsidRPr="00CF5F8E">
        <w:rPr>
          <w:rFonts w:ascii="Arial" w:hAnsi="Arial" w:cs="Arial"/>
        </w:rPr>
        <w:t xml:space="preserve"> </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Regenerating Learning</w:t>
      </w:r>
    </w:p>
    <w:p w:rsidR="00D9301A" w:rsidRDefault="00D9301A"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With the capital programme delivering new builds for B</w:t>
      </w:r>
      <w:r w:rsidR="00804B49" w:rsidRPr="00CF5F8E">
        <w:rPr>
          <w:rFonts w:ascii="Arial" w:hAnsi="Arial" w:cs="Arial"/>
        </w:rPr>
        <w:t>alloch</w:t>
      </w:r>
      <w:r w:rsidRPr="00CF5F8E">
        <w:rPr>
          <w:rFonts w:ascii="Arial" w:hAnsi="Arial" w:cs="Arial"/>
        </w:rPr>
        <w:t xml:space="preserve"> and Our Lady &amp; St. Patrick’s</w:t>
      </w:r>
      <w:r w:rsidR="00804B49" w:rsidRPr="00CF5F8E">
        <w:rPr>
          <w:rFonts w:ascii="Arial" w:hAnsi="Arial" w:cs="Arial"/>
        </w:rPr>
        <w:t xml:space="preserve"> in 2017/18</w:t>
      </w:r>
      <w:r w:rsidRPr="00CF5F8E">
        <w:rPr>
          <w:rFonts w:ascii="Arial" w:hAnsi="Arial" w:cs="Arial"/>
        </w:rPr>
        <w:t xml:space="preserve">, our attention </w:t>
      </w:r>
      <w:r w:rsidR="00804B49" w:rsidRPr="00CF5F8E">
        <w:rPr>
          <w:rFonts w:ascii="Arial" w:hAnsi="Arial" w:cs="Arial"/>
        </w:rPr>
        <w:t xml:space="preserve">shifts </w:t>
      </w:r>
      <w:r w:rsidRPr="00CF5F8E">
        <w:rPr>
          <w:rFonts w:ascii="Arial" w:hAnsi="Arial" w:cs="Arial"/>
        </w:rPr>
        <w:t>to the regeneration of other parts of the schools estates, and the modernization of approaches to learning and teaching across levels in our establishments.</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lastRenderedPageBreak/>
        <w:t>Leadership Development</w:t>
      </w:r>
    </w:p>
    <w:p w:rsidR="00D9301A" w:rsidRDefault="00D9301A"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Analysis of those applying for senior promoted posts has highlighted the need for a revision to our approach to leadership development. A programme of staff development opportunit</w:t>
      </w:r>
      <w:r w:rsidR="00145345" w:rsidRPr="00CF5F8E">
        <w:rPr>
          <w:rFonts w:ascii="Arial" w:hAnsi="Arial" w:cs="Arial"/>
        </w:rPr>
        <w:t>i</w:t>
      </w:r>
      <w:r w:rsidR="00804B49" w:rsidRPr="00CF5F8E">
        <w:rPr>
          <w:rFonts w:ascii="Arial" w:hAnsi="Arial" w:cs="Arial"/>
        </w:rPr>
        <w:t>es will deliver this change, as we address the challenges we face in recruitment to both class teacher roles, and to promoted posts.</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 xml:space="preserve">Financial Management </w:t>
      </w:r>
    </w:p>
    <w:p w:rsidR="00D9301A" w:rsidRDefault="00D9301A" w:rsidP="00CF5F8E">
      <w:pPr>
        <w:spacing w:after="0" w:line="240" w:lineRule="auto"/>
        <w:rPr>
          <w:rFonts w:ascii="Arial" w:hAnsi="Arial" w:cs="Arial"/>
        </w:rPr>
      </w:pPr>
    </w:p>
    <w:p w:rsidR="00145345" w:rsidRPr="00CF5F8E" w:rsidRDefault="00C2443D" w:rsidP="00CF5F8E">
      <w:pPr>
        <w:spacing w:after="0" w:line="240" w:lineRule="auto"/>
        <w:rPr>
          <w:rFonts w:ascii="Arial" w:hAnsi="Arial" w:cs="Arial"/>
        </w:rPr>
      </w:pPr>
      <w:r w:rsidRPr="00CF5F8E">
        <w:rPr>
          <w:rFonts w:ascii="Arial" w:hAnsi="Arial" w:cs="Arial"/>
        </w:rPr>
        <w:t xml:space="preserve">The Strategic Lead and Managers are acutely aware of the financial challenges facing the Council over the next few years. </w:t>
      </w:r>
    </w:p>
    <w:p w:rsidR="00C2443D" w:rsidRPr="00CF5F8E" w:rsidRDefault="00C2443D" w:rsidP="00CF5F8E">
      <w:pPr>
        <w:spacing w:after="0" w:line="240" w:lineRule="auto"/>
        <w:rPr>
          <w:rFonts w:ascii="Arial" w:hAnsi="Arial" w:cs="Arial"/>
        </w:rPr>
      </w:pPr>
      <w:r w:rsidRPr="00CF5F8E">
        <w:rPr>
          <w:rFonts w:ascii="Arial" w:hAnsi="Arial" w:cs="Arial"/>
        </w:rPr>
        <w:t>To deliver on the Council’s objectives and meet those financial challenges the team will:</w:t>
      </w:r>
    </w:p>
    <w:p w:rsidR="00C2443D" w:rsidRPr="00CF5F8E" w:rsidRDefault="00C2443D" w:rsidP="00CF5F8E">
      <w:pPr>
        <w:pStyle w:val="ListParagraph"/>
        <w:numPr>
          <w:ilvl w:val="0"/>
          <w:numId w:val="9"/>
        </w:numPr>
        <w:spacing w:after="0" w:line="240" w:lineRule="auto"/>
        <w:rPr>
          <w:rFonts w:ascii="Arial" w:hAnsi="Arial" w:cs="Arial"/>
        </w:rPr>
      </w:pPr>
      <w:r w:rsidRPr="00CF5F8E">
        <w:rPr>
          <w:rFonts w:ascii="Arial" w:hAnsi="Arial" w:cs="Arial"/>
        </w:rPr>
        <w:t>Develop proposals to review service provision and identify opportunities for 201</w:t>
      </w:r>
      <w:r w:rsidR="00210D18" w:rsidRPr="00CF5F8E">
        <w:rPr>
          <w:rFonts w:ascii="Arial" w:hAnsi="Arial" w:cs="Arial"/>
        </w:rPr>
        <w:t>8</w:t>
      </w:r>
      <w:r w:rsidRPr="00CF5F8E">
        <w:rPr>
          <w:rFonts w:ascii="Arial" w:hAnsi="Arial" w:cs="Arial"/>
        </w:rPr>
        <w:t>/201</w:t>
      </w:r>
      <w:r w:rsidR="00210D18" w:rsidRPr="00CF5F8E">
        <w:rPr>
          <w:rFonts w:ascii="Arial" w:hAnsi="Arial" w:cs="Arial"/>
        </w:rPr>
        <w:t>9</w:t>
      </w:r>
      <w:r w:rsidRPr="00CF5F8E">
        <w:rPr>
          <w:rFonts w:ascii="Arial" w:hAnsi="Arial" w:cs="Arial"/>
        </w:rPr>
        <w:t xml:space="preserve"> and 201</w:t>
      </w:r>
      <w:r w:rsidR="00210D18" w:rsidRPr="00CF5F8E">
        <w:rPr>
          <w:rFonts w:ascii="Arial" w:hAnsi="Arial" w:cs="Arial"/>
        </w:rPr>
        <w:t>9</w:t>
      </w:r>
      <w:r w:rsidRPr="00CF5F8E">
        <w:rPr>
          <w:rFonts w:ascii="Arial" w:hAnsi="Arial" w:cs="Arial"/>
        </w:rPr>
        <w:t>/20</w:t>
      </w:r>
      <w:r w:rsidR="00210D18" w:rsidRPr="00CF5F8E">
        <w:rPr>
          <w:rFonts w:ascii="Arial" w:hAnsi="Arial" w:cs="Arial"/>
        </w:rPr>
        <w:t>20</w:t>
      </w:r>
      <w:r w:rsidRPr="00CF5F8E">
        <w:rPr>
          <w:rFonts w:ascii="Arial" w:hAnsi="Arial" w:cs="Arial"/>
        </w:rPr>
        <w:t xml:space="preserve"> to meet financial pressures;</w:t>
      </w:r>
    </w:p>
    <w:p w:rsidR="00C2443D" w:rsidRPr="00CF5F8E" w:rsidRDefault="00C2443D" w:rsidP="00CF5F8E">
      <w:pPr>
        <w:pStyle w:val="ListParagraph"/>
        <w:numPr>
          <w:ilvl w:val="0"/>
          <w:numId w:val="9"/>
        </w:numPr>
        <w:spacing w:after="0" w:line="240" w:lineRule="auto"/>
        <w:rPr>
          <w:rFonts w:ascii="Arial" w:hAnsi="Arial" w:cs="Arial"/>
        </w:rPr>
      </w:pPr>
      <w:r w:rsidRPr="00CF5F8E">
        <w:rPr>
          <w:rFonts w:ascii="Arial" w:hAnsi="Arial" w:cs="Arial"/>
        </w:rPr>
        <w:t>Develop saving options with fully defined/explained and costed options for approval by elected members explaining a range of options;</w:t>
      </w:r>
    </w:p>
    <w:p w:rsidR="00C2443D" w:rsidRPr="00CF5F8E" w:rsidRDefault="00C2443D" w:rsidP="00CF5F8E">
      <w:pPr>
        <w:pStyle w:val="ListParagraph"/>
        <w:numPr>
          <w:ilvl w:val="0"/>
          <w:numId w:val="9"/>
        </w:numPr>
        <w:spacing w:after="0" w:line="240" w:lineRule="auto"/>
        <w:rPr>
          <w:rFonts w:ascii="Arial" w:hAnsi="Arial" w:cs="Arial"/>
        </w:rPr>
      </w:pPr>
      <w:r w:rsidRPr="00CF5F8E">
        <w:rPr>
          <w:rFonts w:ascii="Arial" w:hAnsi="Arial" w:cs="Arial"/>
        </w:rPr>
        <w:t xml:space="preserve">Participate in overall financial planning within revised strategic lead structure; and </w:t>
      </w:r>
    </w:p>
    <w:p w:rsidR="00C2443D" w:rsidRPr="00CF5F8E" w:rsidRDefault="00C2443D" w:rsidP="00CF5F8E">
      <w:pPr>
        <w:pStyle w:val="ListParagraph"/>
        <w:numPr>
          <w:ilvl w:val="0"/>
          <w:numId w:val="9"/>
        </w:numPr>
        <w:spacing w:after="0" w:line="240" w:lineRule="auto"/>
        <w:rPr>
          <w:rFonts w:ascii="Arial" w:hAnsi="Arial" w:cs="Arial"/>
        </w:rPr>
      </w:pPr>
      <w:r w:rsidRPr="00CF5F8E">
        <w:rPr>
          <w:rFonts w:ascii="Arial" w:hAnsi="Arial" w:cs="Arial"/>
        </w:rPr>
        <w:t>Effectively monitor financial performance through 201</w:t>
      </w:r>
      <w:r w:rsidR="00210D18" w:rsidRPr="00CF5F8E">
        <w:rPr>
          <w:rFonts w:ascii="Arial" w:hAnsi="Arial" w:cs="Arial"/>
        </w:rPr>
        <w:t>7</w:t>
      </w:r>
      <w:r w:rsidRPr="00CF5F8E">
        <w:rPr>
          <w:rFonts w:ascii="Arial" w:hAnsi="Arial" w:cs="Arial"/>
        </w:rPr>
        <w:t>/1</w:t>
      </w:r>
      <w:r w:rsidR="00210D18" w:rsidRPr="00CF5F8E">
        <w:rPr>
          <w:rFonts w:ascii="Arial" w:hAnsi="Arial" w:cs="Arial"/>
        </w:rPr>
        <w:t>8</w:t>
      </w:r>
      <w:r w:rsidRPr="00CF5F8E">
        <w:rPr>
          <w:rFonts w:ascii="Arial" w:hAnsi="Arial" w:cs="Arial"/>
        </w:rPr>
        <w:t>.</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People Management</w:t>
      </w:r>
    </w:p>
    <w:p w:rsidR="00D9301A" w:rsidRDefault="00D9301A"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r w:rsidRPr="00CF5F8E">
        <w:rPr>
          <w:rFonts w:ascii="Arial" w:hAnsi="Arial" w:cs="Arial"/>
        </w:rPr>
        <w:t>Across the service area, our main resource is our dedicated workforce. To develop a culture of Best Value and continuous improvement within the service it is important to invest time and resources in staff.</w:t>
      </w:r>
    </w:p>
    <w:p w:rsidR="00C2443D" w:rsidRPr="00CF5F8E" w:rsidRDefault="00D35000" w:rsidP="00CF5F8E">
      <w:pPr>
        <w:spacing w:after="0" w:line="240" w:lineRule="auto"/>
        <w:rPr>
          <w:rFonts w:ascii="Arial" w:hAnsi="Arial" w:cs="Arial"/>
        </w:rPr>
      </w:pPr>
      <w:r w:rsidRPr="00CF5F8E">
        <w:rPr>
          <w:rFonts w:ascii="Arial" w:hAnsi="Arial" w:cs="Arial"/>
        </w:rPr>
        <w:t>Throughout 2017/18</w:t>
      </w:r>
      <w:r w:rsidR="00C2443D" w:rsidRPr="00CF5F8E">
        <w:rPr>
          <w:rFonts w:ascii="Arial" w:hAnsi="Arial" w:cs="Arial"/>
        </w:rPr>
        <w:t xml:space="preserve"> we will:</w:t>
      </w:r>
    </w:p>
    <w:p w:rsidR="00C2443D" w:rsidRPr="00CF5F8E" w:rsidRDefault="00D35000" w:rsidP="00CF5F8E">
      <w:pPr>
        <w:pStyle w:val="ListParagraph"/>
        <w:numPr>
          <w:ilvl w:val="0"/>
          <w:numId w:val="10"/>
        </w:numPr>
        <w:spacing w:after="0" w:line="240" w:lineRule="auto"/>
        <w:rPr>
          <w:rFonts w:ascii="Arial" w:hAnsi="Arial" w:cs="Arial"/>
        </w:rPr>
      </w:pPr>
      <w:r w:rsidRPr="00CF5F8E">
        <w:rPr>
          <w:rFonts w:ascii="Arial" w:hAnsi="Arial" w:cs="Arial"/>
        </w:rPr>
        <w:t>Carry out</w:t>
      </w:r>
      <w:r w:rsidR="00C2443D" w:rsidRPr="00CF5F8E">
        <w:rPr>
          <w:rFonts w:ascii="Arial" w:hAnsi="Arial" w:cs="Arial"/>
        </w:rPr>
        <w:t xml:space="preserve"> </w:t>
      </w:r>
      <w:r w:rsidRPr="00CF5F8E">
        <w:rPr>
          <w:rFonts w:ascii="Arial" w:hAnsi="Arial" w:cs="Arial"/>
        </w:rPr>
        <w:t>‘Be The Best Conversations’</w:t>
      </w:r>
      <w:r w:rsidR="00C2443D" w:rsidRPr="00CF5F8E">
        <w:rPr>
          <w:rFonts w:ascii="Arial" w:hAnsi="Arial" w:cs="Arial"/>
        </w:rPr>
        <w:t xml:space="preserve"> with all staff and undertake a qualitative review of the process;</w:t>
      </w:r>
    </w:p>
    <w:p w:rsidR="00C2443D" w:rsidRPr="00CF5F8E" w:rsidRDefault="00C2443D" w:rsidP="00CF5F8E">
      <w:pPr>
        <w:pStyle w:val="ListParagraph"/>
        <w:numPr>
          <w:ilvl w:val="0"/>
          <w:numId w:val="10"/>
        </w:numPr>
        <w:spacing w:after="0" w:line="240" w:lineRule="auto"/>
        <w:rPr>
          <w:rFonts w:ascii="Arial" w:hAnsi="Arial" w:cs="Arial"/>
        </w:rPr>
      </w:pPr>
      <w:r w:rsidRPr="00CF5F8E">
        <w:rPr>
          <w:rFonts w:ascii="Arial" w:hAnsi="Arial" w:cs="Arial"/>
        </w:rPr>
        <w:t>Continue to build capacity and supports council wide in relation to change and project management;</w:t>
      </w:r>
    </w:p>
    <w:p w:rsidR="00C2443D" w:rsidRPr="00CF5F8E" w:rsidRDefault="00C2443D" w:rsidP="00CF5F8E">
      <w:pPr>
        <w:pStyle w:val="ListParagraph"/>
        <w:numPr>
          <w:ilvl w:val="0"/>
          <w:numId w:val="10"/>
        </w:numPr>
        <w:spacing w:after="0" w:line="240" w:lineRule="auto"/>
        <w:rPr>
          <w:rFonts w:ascii="Arial" w:hAnsi="Arial" w:cs="Arial"/>
        </w:rPr>
      </w:pPr>
      <w:r w:rsidRPr="00CF5F8E">
        <w:rPr>
          <w:rFonts w:ascii="Arial" w:hAnsi="Arial" w:cs="Arial"/>
        </w:rPr>
        <w:t>Objectively and fairly apply the Council’s Attendance Management Policy in conjunction with supportive policies;</w:t>
      </w:r>
    </w:p>
    <w:p w:rsidR="00C2443D" w:rsidRPr="00CF5F8E" w:rsidRDefault="00C2443D" w:rsidP="00CF5F8E">
      <w:pPr>
        <w:pStyle w:val="ListParagraph"/>
        <w:numPr>
          <w:ilvl w:val="0"/>
          <w:numId w:val="10"/>
        </w:numPr>
        <w:spacing w:after="0" w:line="240" w:lineRule="auto"/>
        <w:rPr>
          <w:rFonts w:ascii="Arial" w:hAnsi="Arial" w:cs="Arial"/>
        </w:rPr>
      </w:pPr>
      <w:r w:rsidRPr="00CF5F8E">
        <w:rPr>
          <w:rFonts w:ascii="Arial" w:hAnsi="Arial" w:cs="Arial"/>
        </w:rPr>
        <w:t>Progress improvement actions arisi</w:t>
      </w:r>
      <w:r w:rsidR="00D35000" w:rsidRPr="00CF5F8E">
        <w:rPr>
          <w:rFonts w:ascii="Arial" w:hAnsi="Arial" w:cs="Arial"/>
        </w:rPr>
        <w:t>ng from the Employee Survey 2016</w:t>
      </w:r>
      <w:r w:rsidRPr="00CF5F8E">
        <w:rPr>
          <w:rFonts w:ascii="Arial" w:hAnsi="Arial" w:cs="Arial"/>
        </w:rPr>
        <w:t>;</w:t>
      </w:r>
    </w:p>
    <w:p w:rsidR="00C2443D" w:rsidRPr="00CF5F8E" w:rsidRDefault="00C2443D" w:rsidP="00CF5F8E">
      <w:pPr>
        <w:pStyle w:val="ListParagraph"/>
        <w:numPr>
          <w:ilvl w:val="0"/>
          <w:numId w:val="10"/>
        </w:numPr>
        <w:spacing w:after="0" w:line="240" w:lineRule="auto"/>
        <w:rPr>
          <w:rFonts w:ascii="Arial" w:hAnsi="Arial" w:cs="Arial"/>
        </w:rPr>
      </w:pPr>
      <w:r w:rsidRPr="00CF5F8E">
        <w:rPr>
          <w:rFonts w:ascii="Arial" w:hAnsi="Arial" w:cs="Arial"/>
        </w:rPr>
        <w:t>Monitor our complaint handling process to ensure we are meeting the agreed timescales and preventing recurrence; and</w:t>
      </w:r>
    </w:p>
    <w:p w:rsidR="00C2443D" w:rsidRPr="00CF5F8E" w:rsidRDefault="00C2443D" w:rsidP="00CF5F8E">
      <w:pPr>
        <w:pStyle w:val="ListParagraph"/>
        <w:numPr>
          <w:ilvl w:val="0"/>
          <w:numId w:val="10"/>
        </w:numPr>
        <w:spacing w:after="0" w:line="240" w:lineRule="auto"/>
        <w:rPr>
          <w:rFonts w:ascii="Arial" w:hAnsi="Arial" w:cs="Arial"/>
        </w:rPr>
      </w:pPr>
      <w:r w:rsidRPr="00CF5F8E">
        <w:rPr>
          <w:rFonts w:ascii="Arial" w:hAnsi="Arial" w:cs="Arial"/>
        </w:rPr>
        <w:t>Ensure that all employees have appropriate access to appropriate learning and training.</w:t>
      </w:r>
    </w:p>
    <w:p w:rsidR="005E0F19" w:rsidRPr="00CF5F8E" w:rsidRDefault="005E0F19" w:rsidP="00CF5F8E">
      <w:pPr>
        <w:spacing w:after="0" w:line="240" w:lineRule="auto"/>
        <w:rPr>
          <w:rFonts w:ascii="Arial" w:hAnsi="Arial" w:cs="Arial"/>
        </w:rPr>
      </w:pPr>
    </w:p>
    <w:p w:rsidR="008A00D7" w:rsidRPr="00CF5F8E" w:rsidRDefault="008A00D7" w:rsidP="00CF5F8E">
      <w:pPr>
        <w:pStyle w:val="Heading2"/>
        <w:spacing w:before="0" w:line="240" w:lineRule="auto"/>
        <w:rPr>
          <w:rFonts w:ascii="Arial" w:hAnsi="Arial" w:cs="Arial"/>
          <w:sz w:val="22"/>
          <w:szCs w:val="22"/>
          <w:lang w:eastAsia="en-GB"/>
        </w:rPr>
      </w:pPr>
      <w:r w:rsidRPr="00CF5F8E">
        <w:rPr>
          <w:rFonts w:ascii="Arial" w:hAnsi="Arial" w:cs="Arial"/>
          <w:sz w:val="22"/>
          <w:szCs w:val="22"/>
          <w:lang w:eastAsia="en-GB"/>
        </w:rPr>
        <w:t>Equalities</w:t>
      </w:r>
    </w:p>
    <w:p w:rsidR="008A00D7" w:rsidRPr="00CF5F8E" w:rsidRDefault="008A00D7" w:rsidP="00CF5F8E">
      <w:pPr>
        <w:spacing w:after="0" w:line="240" w:lineRule="auto"/>
        <w:rPr>
          <w:rFonts w:ascii="Arial" w:hAnsi="Arial" w:cs="Arial"/>
          <w:b/>
          <w:lang w:eastAsia="en-GB"/>
        </w:rPr>
      </w:pPr>
    </w:p>
    <w:p w:rsidR="008A00D7" w:rsidRPr="00CF5F8E" w:rsidRDefault="008A00D7" w:rsidP="00CF5F8E">
      <w:pPr>
        <w:spacing w:after="0" w:line="240" w:lineRule="auto"/>
        <w:rPr>
          <w:rFonts w:ascii="Arial" w:hAnsi="Arial" w:cs="Arial"/>
        </w:rPr>
      </w:pPr>
      <w:r w:rsidRPr="00CF5F8E">
        <w:rPr>
          <w:rFonts w:ascii="Arial" w:hAnsi="Arial" w:cs="Arial"/>
        </w:rPr>
        <w:t>To help reduce persistent inequalities, the Council has set out nine equality outcomes for 2017/21 in line with its statutory duty, each led by a relevant strategic lead area. These cover community participation, employment diversity, disability pay gap, occupational segregation, digital inclusion, accessible community transport, identity based bullying in schools, and educational attainment gaps between males and females and between pupils with additional support needs and other pupils.</w:t>
      </w:r>
    </w:p>
    <w:p w:rsidR="00D9301A" w:rsidRDefault="00D9301A" w:rsidP="00CF5F8E">
      <w:pPr>
        <w:spacing w:after="0" w:line="240" w:lineRule="auto"/>
        <w:rPr>
          <w:rFonts w:ascii="Arial" w:hAnsi="Arial" w:cs="Arial"/>
        </w:rPr>
      </w:pPr>
    </w:p>
    <w:p w:rsidR="008A00D7" w:rsidRPr="00CF5F8E" w:rsidRDefault="008A00D7" w:rsidP="00CF5F8E">
      <w:pPr>
        <w:spacing w:after="0" w:line="240" w:lineRule="auto"/>
        <w:rPr>
          <w:rFonts w:ascii="Arial" w:hAnsi="Arial" w:cs="Arial"/>
        </w:rPr>
      </w:pPr>
      <w:r w:rsidRPr="00CF5F8E">
        <w:rPr>
          <w:rFonts w:ascii="Arial" w:hAnsi="Arial" w:cs="Arial"/>
        </w:rPr>
        <w:t>By focusing on outcomes, the Council aims to bring practical improvements to the life chances of those who experience discrimination and disadvantage.</w:t>
      </w:r>
    </w:p>
    <w:p w:rsidR="00D9301A" w:rsidRDefault="00D9301A" w:rsidP="00CF5F8E">
      <w:pPr>
        <w:spacing w:after="0" w:line="240" w:lineRule="auto"/>
        <w:rPr>
          <w:rFonts w:ascii="Arial" w:hAnsi="Arial" w:cs="Arial"/>
        </w:rPr>
      </w:pPr>
    </w:p>
    <w:p w:rsidR="008A00D7" w:rsidRDefault="008A00D7" w:rsidP="00CF5F8E">
      <w:pPr>
        <w:spacing w:after="0" w:line="240" w:lineRule="auto"/>
        <w:rPr>
          <w:rFonts w:ascii="Arial" w:hAnsi="Arial" w:cs="Arial"/>
        </w:rPr>
      </w:pPr>
      <w:r w:rsidRPr="00CF5F8E">
        <w:rPr>
          <w:rFonts w:ascii="Arial" w:hAnsi="Arial" w:cs="Arial"/>
        </w:rPr>
        <w:t>Whilst Education, Learning and Attainment are the lead strategic</w:t>
      </w:r>
      <w:r w:rsidR="00740E21" w:rsidRPr="00CF5F8E">
        <w:rPr>
          <w:rFonts w:ascii="Arial" w:hAnsi="Arial" w:cs="Arial"/>
        </w:rPr>
        <w:t xml:space="preserve"> area for three</w:t>
      </w:r>
      <w:r w:rsidRPr="00CF5F8E">
        <w:rPr>
          <w:rFonts w:ascii="Arial" w:hAnsi="Arial" w:cs="Arial"/>
        </w:rPr>
        <w:t xml:space="preserve"> specific equalities outcomes (</w:t>
      </w:r>
      <w:r w:rsidR="00740E21" w:rsidRPr="00CF5F8E">
        <w:rPr>
          <w:rFonts w:ascii="Arial" w:hAnsi="Arial" w:cs="Arial"/>
        </w:rPr>
        <w:t xml:space="preserve">to reduce </w:t>
      </w:r>
      <w:r w:rsidRPr="00CF5F8E">
        <w:rPr>
          <w:rFonts w:ascii="Arial" w:hAnsi="Arial" w:cs="Arial"/>
        </w:rPr>
        <w:t>identity based bullying in schools</w:t>
      </w:r>
      <w:r w:rsidR="00740E21" w:rsidRPr="00CF5F8E">
        <w:rPr>
          <w:rFonts w:ascii="Arial" w:hAnsi="Arial" w:cs="Arial"/>
        </w:rPr>
        <w:t>, to reduce the</w:t>
      </w:r>
      <w:r w:rsidRPr="00CF5F8E">
        <w:rPr>
          <w:rFonts w:ascii="Arial" w:hAnsi="Arial" w:cs="Arial"/>
        </w:rPr>
        <w:t xml:space="preserve"> education</w:t>
      </w:r>
      <w:r w:rsidR="00740E21" w:rsidRPr="00CF5F8E">
        <w:rPr>
          <w:rFonts w:ascii="Arial" w:hAnsi="Arial" w:cs="Arial"/>
        </w:rPr>
        <w:t>al attainment gap between male</w:t>
      </w:r>
      <w:r w:rsidRPr="00CF5F8E">
        <w:rPr>
          <w:rFonts w:ascii="Arial" w:hAnsi="Arial" w:cs="Arial"/>
        </w:rPr>
        <w:t>s and females</w:t>
      </w:r>
      <w:r w:rsidR="00740E21" w:rsidRPr="00CF5F8E">
        <w:rPr>
          <w:rFonts w:ascii="Arial" w:hAnsi="Arial" w:cs="Arial"/>
        </w:rPr>
        <w:t>, and to reduce the educational attainment gap</w:t>
      </w:r>
      <w:r w:rsidRPr="00CF5F8E">
        <w:rPr>
          <w:rFonts w:ascii="Arial" w:hAnsi="Arial" w:cs="Arial"/>
        </w:rPr>
        <w:t xml:space="preserve"> between pupils with additional support needs and other pupils), we will </w:t>
      </w:r>
      <w:r w:rsidR="00740E21" w:rsidRPr="00CF5F8E">
        <w:rPr>
          <w:rFonts w:ascii="Arial" w:hAnsi="Arial" w:cs="Arial"/>
        </w:rPr>
        <w:t xml:space="preserve">also </w:t>
      </w:r>
      <w:r w:rsidRPr="00CF5F8E">
        <w:rPr>
          <w:rFonts w:ascii="Arial" w:hAnsi="Arial" w:cs="Arial"/>
        </w:rPr>
        <w:t xml:space="preserve">continue to </w:t>
      </w:r>
      <w:r w:rsidRPr="00CF5F8E">
        <w:rPr>
          <w:rFonts w:ascii="Arial" w:hAnsi="Arial" w:cs="Arial"/>
        </w:rPr>
        <w:lastRenderedPageBreak/>
        <w:t>comply with the four council wide equality outcomes for 2017/21, relating to community participation, employment diversity, disability pay gap, and occupational segregation.</w:t>
      </w:r>
    </w:p>
    <w:p w:rsidR="00D9301A" w:rsidRDefault="00D9301A" w:rsidP="00CF5F8E">
      <w:pPr>
        <w:spacing w:after="0" w:line="240" w:lineRule="auto"/>
        <w:rPr>
          <w:rFonts w:ascii="Arial" w:hAnsi="Arial" w:cs="Arial"/>
        </w:rPr>
      </w:pPr>
    </w:p>
    <w:p w:rsidR="008A00D7" w:rsidRPr="00CF5F8E" w:rsidRDefault="008A00D7" w:rsidP="00CF5F8E">
      <w:pPr>
        <w:spacing w:after="0" w:line="240" w:lineRule="auto"/>
        <w:rPr>
          <w:rFonts w:ascii="Arial" w:hAnsi="Arial" w:cs="Arial"/>
          <w:b/>
        </w:rPr>
      </w:pPr>
    </w:p>
    <w:p w:rsidR="008A00D7" w:rsidRPr="00CF5F8E" w:rsidRDefault="00722A23" w:rsidP="00CF5F8E">
      <w:pPr>
        <w:pStyle w:val="Heading2"/>
        <w:spacing w:before="0" w:line="240" w:lineRule="auto"/>
        <w:rPr>
          <w:rFonts w:ascii="Arial" w:hAnsi="Arial" w:cs="Arial"/>
          <w:sz w:val="22"/>
          <w:szCs w:val="22"/>
        </w:rPr>
      </w:pPr>
      <w:r>
        <w:rPr>
          <w:rFonts w:ascii="Arial" w:hAnsi="Arial" w:cs="Arial"/>
          <w:sz w:val="22"/>
          <w:szCs w:val="22"/>
        </w:rPr>
        <w:t>PERFORMANCE MANAGEMENT AND REPORTING</w:t>
      </w:r>
    </w:p>
    <w:p w:rsidR="00722A23" w:rsidRDefault="00722A23" w:rsidP="00CF5F8E">
      <w:pPr>
        <w:spacing w:after="0" w:line="240" w:lineRule="auto"/>
        <w:rPr>
          <w:rFonts w:ascii="Arial" w:hAnsi="Arial" w:cs="Arial"/>
        </w:rPr>
      </w:pPr>
    </w:p>
    <w:p w:rsidR="008A00D7" w:rsidRPr="00CF5F8E" w:rsidRDefault="008A00D7" w:rsidP="00CF5F8E">
      <w:pPr>
        <w:spacing w:after="0" w:line="240" w:lineRule="auto"/>
        <w:rPr>
          <w:rFonts w:ascii="Arial" w:hAnsi="Arial" w:cs="Arial"/>
        </w:rPr>
      </w:pPr>
      <w:r w:rsidRPr="00CF5F8E">
        <w:rPr>
          <w:rFonts w:ascii="Arial" w:hAnsi="Arial" w:cs="Arial"/>
        </w:rPr>
        <w:t xml:space="preserve">To address the issues identified by the performance review and strategic assessment above, the Education, Learning and Attainment </w:t>
      </w:r>
      <w:r w:rsidR="00330AA4">
        <w:rPr>
          <w:rFonts w:ascii="Arial" w:hAnsi="Arial" w:cs="Arial"/>
        </w:rPr>
        <w:t xml:space="preserve">leadership </w:t>
      </w:r>
      <w:r w:rsidRPr="00CF5F8E">
        <w:rPr>
          <w:rFonts w:ascii="Arial" w:hAnsi="Arial" w:cs="Arial"/>
        </w:rPr>
        <w:t>team have developed an Action Plan for 2017/18 (Appendix 2) and a range of Performance Indicators to enable us to monitor progress (Appendix 3).</w:t>
      </w:r>
    </w:p>
    <w:p w:rsidR="00722A23" w:rsidRDefault="00722A23" w:rsidP="00CF5F8E">
      <w:pPr>
        <w:spacing w:after="0" w:line="240" w:lineRule="auto"/>
        <w:rPr>
          <w:rFonts w:ascii="Arial" w:hAnsi="Arial" w:cs="Arial"/>
        </w:rPr>
      </w:pPr>
    </w:p>
    <w:p w:rsidR="008A00D7" w:rsidRPr="00CF5F8E" w:rsidRDefault="008A00D7" w:rsidP="00CF5F8E">
      <w:pPr>
        <w:spacing w:after="0" w:line="240" w:lineRule="auto"/>
        <w:rPr>
          <w:rFonts w:ascii="Arial" w:hAnsi="Arial" w:cs="Arial"/>
        </w:rPr>
      </w:pPr>
      <w:r w:rsidRPr="00CF5F8E">
        <w:rPr>
          <w:rFonts w:ascii="Arial" w:hAnsi="Arial" w:cs="Arial"/>
        </w:rPr>
        <w:t>In accordance with the current Performance Management Framework, we will monitor and manage our progress on a regular basis and report progress to committee twice yearly, at mid-year and year end.</w:t>
      </w:r>
    </w:p>
    <w:p w:rsidR="00722A23" w:rsidRDefault="00722A23" w:rsidP="00CF5F8E">
      <w:pPr>
        <w:spacing w:after="0" w:line="240" w:lineRule="auto"/>
        <w:rPr>
          <w:rFonts w:ascii="Arial" w:hAnsi="Arial" w:cs="Arial"/>
        </w:rPr>
      </w:pPr>
    </w:p>
    <w:p w:rsidR="008A00D7" w:rsidRPr="00CF5F8E" w:rsidRDefault="008A00D7" w:rsidP="00CF5F8E">
      <w:pPr>
        <w:spacing w:after="0" w:line="240" w:lineRule="auto"/>
        <w:rPr>
          <w:rFonts w:ascii="Arial" w:hAnsi="Arial" w:cs="Arial"/>
        </w:rPr>
      </w:pPr>
      <w:r w:rsidRPr="00CF5F8E">
        <w:rPr>
          <w:rFonts w:ascii="Arial" w:hAnsi="Arial" w:cs="Arial"/>
        </w:rPr>
        <w:t>We also produce a range of council wide performance information for the public that’s available from the Council’s website.</w:t>
      </w:r>
    </w:p>
    <w:p w:rsidR="00145345" w:rsidRPr="00CF5F8E" w:rsidRDefault="00145345" w:rsidP="00CF5F8E">
      <w:pPr>
        <w:spacing w:after="0" w:line="240" w:lineRule="auto"/>
        <w:rPr>
          <w:rFonts w:ascii="Arial" w:hAnsi="Arial" w:cs="Arial"/>
        </w:rPr>
      </w:pPr>
      <w:r w:rsidRPr="00CF5F8E">
        <w:rPr>
          <w:rFonts w:ascii="Arial" w:hAnsi="Arial" w:cs="Arial"/>
        </w:rPr>
        <w:br w:type="page"/>
      </w:r>
    </w:p>
    <w:p w:rsidR="00722A23" w:rsidRPr="00CF5F8E" w:rsidRDefault="00722A23" w:rsidP="00722A23">
      <w:pPr>
        <w:pStyle w:val="TOC1"/>
      </w:pPr>
      <w:r>
        <w:lastRenderedPageBreak/>
        <w:t>3</w:t>
      </w:r>
      <w:r w:rsidRPr="00CF5F8E">
        <w:tab/>
      </w:r>
      <w:r>
        <w:t>Resources</w:t>
      </w:r>
    </w:p>
    <w:p w:rsidR="00B32FE8" w:rsidRDefault="00B32FE8" w:rsidP="00CF5F8E">
      <w:pPr>
        <w:spacing w:after="0" w:line="240" w:lineRule="auto"/>
        <w:rPr>
          <w:rFonts w:ascii="Arial" w:hAnsi="Arial" w:cs="Arial"/>
          <w:b/>
          <w:color w:val="365F91" w:themeColor="accent1" w:themeShade="BF"/>
        </w:rPr>
      </w:pPr>
    </w:p>
    <w:p w:rsidR="00B32FE8" w:rsidRPr="00975C8C" w:rsidRDefault="00B32FE8" w:rsidP="00B32FE8">
      <w:pPr>
        <w:spacing w:after="0" w:line="240" w:lineRule="auto"/>
        <w:rPr>
          <w:rFonts w:ascii="Arial" w:hAnsi="Arial" w:cs="Arial"/>
          <w:b/>
          <w:color w:val="365F91" w:themeColor="accent1" w:themeShade="BF"/>
        </w:rPr>
      </w:pPr>
      <w:r w:rsidRPr="00975C8C">
        <w:rPr>
          <w:rFonts w:ascii="Arial" w:hAnsi="Arial" w:cs="Arial"/>
          <w:b/>
          <w:color w:val="365F91" w:themeColor="accent1" w:themeShade="BF"/>
        </w:rPr>
        <w:t>EMPLOYEES</w:t>
      </w:r>
    </w:p>
    <w:p w:rsidR="00B32FE8" w:rsidRDefault="00B32FE8" w:rsidP="00B32FE8">
      <w:pPr>
        <w:spacing w:after="0" w:line="240" w:lineRule="auto"/>
        <w:rPr>
          <w:rFonts w:ascii="Arial" w:hAnsi="Arial" w:cs="Arial"/>
          <w:color w:val="002060"/>
        </w:rPr>
      </w:pPr>
    </w:p>
    <w:p w:rsidR="00C3527B" w:rsidRPr="00C3527B" w:rsidRDefault="00C3527B" w:rsidP="00B32FE8">
      <w:pPr>
        <w:spacing w:after="0" w:line="240" w:lineRule="auto"/>
        <w:rPr>
          <w:rFonts w:ascii="Arial" w:hAnsi="Arial" w:cs="Arial"/>
          <w:b/>
          <w:color w:val="365F91" w:themeColor="accent1" w:themeShade="BF"/>
        </w:rPr>
      </w:pPr>
      <w:r w:rsidRPr="00C3527B">
        <w:rPr>
          <w:rFonts w:ascii="Arial" w:hAnsi="Arial" w:cs="Arial"/>
          <w:b/>
          <w:color w:val="365F91" w:themeColor="accent1" w:themeShade="BF"/>
        </w:rPr>
        <w:t xml:space="preserve">Staff </w:t>
      </w:r>
      <w:r>
        <w:rPr>
          <w:rFonts w:ascii="Arial" w:hAnsi="Arial" w:cs="Arial"/>
          <w:b/>
          <w:color w:val="365F91" w:themeColor="accent1" w:themeShade="BF"/>
        </w:rPr>
        <w:t>Numbers</w:t>
      </w:r>
    </w:p>
    <w:p w:rsidR="00C3527B" w:rsidRDefault="00C3527B" w:rsidP="00B32FE8">
      <w:pPr>
        <w:spacing w:after="0" w:line="240" w:lineRule="auto"/>
        <w:rPr>
          <w:rFonts w:ascii="Arial" w:hAnsi="Arial" w:cs="Arial"/>
        </w:rPr>
      </w:pPr>
    </w:p>
    <w:p w:rsidR="00975C8C" w:rsidRDefault="00B32FE8" w:rsidP="00B32FE8">
      <w:pPr>
        <w:spacing w:after="0" w:line="240" w:lineRule="auto"/>
        <w:rPr>
          <w:rFonts w:ascii="Arial" w:hAnsi="Arial" w:cs="Arial"/>
        </w:rPr>
      </w:pPr>
      <w:r w:rsidRPr="00CF5F8E">
        <w:rPr>
          <w:rFonts w:ascii="Arial" w:hAnsi="Arial" w:cs="Arial"/>
        </w:rPr>
        <w:t xml:space="preserve">The Teacher census in September 2016 saw a Teaching staffing return of 939 </w:t>
      </w:r>
      <w:r w:rsidR="00975C8C">
        <w:rPr>
          <w:rFonts w:ascii="Arial" w:hAnsi="Arial" w:cs="Arial"/>
        </w:rPr>
        <w:t>FTE.</w:t>
      </w:r>
      <w:r w:rsidR="00975C8C" w:rsidRPr="00975C8C">
        <w:rPr>
          <w:rFonts w:ascii="Arial" w:hAnsi="Arial" w:cs="Arial"/>
        </w:rPr>
        <w:t xml:space="preserve"> </w:t>
      </w:r>
      <w:r w:rsidR="00975C8C">
        <w:rPr>
          <w:rFonts w:ascii="Arial" w:hAnsi="Arial" w:cs="Arial"/>
        </w:rPr>
        <w:t xml:space="preserve">This </w:t>
      </w:r>
      <w:r w:rsidR="00975C8C" w:rsidRPr="00CF5F8E">
        <w:rPr>
          <w:rFonts w:ascii="Arial" w:hAnsi="Arial" w:cs="Arial"/>
        </w:rPr>
        <w:t>figure relates to all teachers (permanent and temporary) in school on Wednesday 21</w:t>
      </w:r>
      <w:r w:rsidR="00975C8C" w:rsidRPr="00CF5F8E">
        <w:rPr>
          <w:rFonts w:ascii="Arial" w:hAnsi="Arial" w:cs="Arial"/>
          <w:vertAlign w:val="superscript"/>
        </w:rPr>
        <w:t>st</w:t>
      </w:r>
      <w:r w:rsidR="00975C8C" w:rsidRPr="00CF5F8E">
        <w:rPr>
          <w:rFonts w:ascii="Arial" w:hAnsi="Arial" w:cs="Arial"/>
        </w:rPr>
        <w:t xml:space="preserve"> September 2016</w:t>
      </w:r>
      <w:r w:rsidR="00975C8C">
        <w:rPr>
          <w:rFonts w:ascii="Arial" w:hAnsi="Arial" w:cs="Arial"/>
        </w:rPr>
        <w:t xml:space="preserve"> and reflects </w:t>
      </w:r>
      <w:r w:rsidR="00975C8C" w:rsidRPr="00CF5F8E">
        <w:rPr>
          <w:rFonts w:ascii="Arial" w:hAnsi="Arial" w:cs="Arial"/>
        </w:rPr>
        <w:t>a snap shot in time.</w:t>
      </w:r>
    </w:p>
    <w:p w:rsidR="00C3527B" w:rsidRDefault="00C3527B" w:rsidP="00B32FE8">
      <w:pPr>
        <w:spacing w:after="0" w:line="240" w:lineRule="auto"/>
        <w:rPr>
          <w:rFonts w:ascii="Arial" w:hAnsi="Arial" w:cs="Arial"/>
        </w:rPr>
      </w:pPr>
    </w:p>
    <w:p w:rsidR="00B32FE8" w:rsidRDefault="00C3527B" w:rsidP="00B32FE8">
      <w:pPr>
        <w:spacing w:after="0" w:line="240" w:lineRule="auto"/>
        <w:rPr>
          <w:rFonts w:ascii="Arial" w:hAnsi="Arial" w:cs="Arial"/>
        </w:rPr>
      </w:pPr>
      <w:r w:rsidRPr="00CF5F8E">
        <w:rPr>
          <w:rFonts w:ascii="Arial" w:hAnsi="Arial" w:cs="Arial"/>
        </w:rPr>
        <w:t>In line with the requirements for census</w:t>
      </w:r>
      <w:r>
        <w:rPr>
          <w:rFonts w:ascii="Arial" w:hAnsi="Arial" w:cs="Arial"/>
        </w:rPr>
        <w:t>, the</w:t>
      </w:r>
      <w:r w:rsidRPr="00CF5F8E">
        <w:rPr>
          <w:rFonts w:ascii="Arial" w:hAnsi="Arial" w:cs="Arial"/>
        </w:rPr>
        <w:t xml:space="preserve"> </w:t>
      </w:r>
      <w:r>
        <w:rPr>
          <w:rFonts w:ascii="Arial" w:hAnsi="Arial" w:cs="Arial"/>
        </w:rPr>
        <w:t>figure</w:t>
      </w:r>
      <w:r w:rsidRPr="00CF5F8E">
        <w:rPr>
          <w:rFonts w:ascii="Arial" w:hAnsi="Arial" w:cs="Arial"/>
        </w:rPr>
        <w:t xml:space="preserve"> also includes the Raising Attainment teachers appointed to support the Scottish Attainment Challenge </w:t>
      </w:r>
      <w:r>
        <w:rPr>
          <w:rFonts w:ascii="Arial" w:hAnsi="Arial" w:cs="Arial"/>
        </w:rPr>
        <w:t xml:space="preserve">(outlined separately below). Figures for the </w:t>
      </w:r>
      <w:r w:rsidR="00B32FE8" w:rsidRPr="00CF5F8E">
        <w:rPr>
          <w:rFonts w:ascii="Arial" w:hAnsi="Arial" w:cs="Arial"/>
        </w:rPr>
        <w:t xml:space="preserve">last two years </w:t>
      </w:r>
      <w:r>
        <w:rPr>
          <w:rFonts w:ascii="Arial" w:hAnsi="Arial" w:cs="Arial"/>
        </w:rPr>
        <w:t>are included</w:t>
      </w:r>
      <w:r w:rsidR="00975C8C">
        <w:rPr>
          <w:rFonts w:ascii="Arial" w:hAnsi="Arial" w:cs="Arial"/>
        </w:rPr>
        <w:t xml:space="preserve"> for comparison. </w:t>
      </w:r>
    </w:p>
    <w:p w:rsidR="00975C8C" w:rsidRPr="00CF5F8E" w:rsidRDefault="00975C8C" w:rsidP="00B32FE8">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5139"/>
        <w:gridCol w:w="1353"/>
        <w:gridCol w:w="1354"/>
        <w:gridCol w:w="1288"/>
      </w:tblGrid>
      <w:tr w:rsidR="00B32FE8" w:rsidRPr="00975C8C" w:rsidTr="00975C8C">
        <w:tc>
          <w:tcPr>
            <w:tcW w:w="5139" w:type="dxa"/>
            <w:shd w:val="clear" w:color="auto" w:fill="C6D9F1" w:themeFill="text2" w:themeFillTint="33"/>
          </w:tcPr>
          <w:p w:rsidR="00B32FE8" w:rsidRPr="00975C8C" w:rsidRDefault="00205873" w:rsidP="00984D32">
            <w:pPr>
              <w:rPr>
                <w:rFonts w:ascii="Arial" w:hAnsi="Arial" w:cs="Arial"/>
                <w:b/>
              </w:rPr>
            </w:pPr>
            <w:r>
              <w:rPr>
                <w:rFonts w:ascii="Arial" w:hAnsi="Arial" w:cs="Arial"/>
                <w:b/>
              </w:rPr>
              <w:t>Area</w:t>
            </w:r>
          </w:p>
        </w:tc>
        <w:tc>
          <w:tcPr>
            <w:tcW w:w="1353" w:type="dxa"/>
            <w:shd w:val="clear" w:color="auto" w:fill="C6D9F1" w:themeFill="text2" w:themeFillTint="33"/>
          </w:tcPr>
          <w:p w:rsidR="00B32FE8" w:rsidRPr="00975C8C" w:rsidRDefault="00B32FE8" w:rsidP="00205873">
            <w:pPr>
              <w:jc w:val="right"/>
              <w:rPr>
                <w:rFonts w:ascii="Arial" w:hAnsi="Arial" w:cs="Arial"/>
                <w:b/>
              </w:rPr>
            </w:pPr>
            <w:r w:rsidRPr="00975C8C">
              <w:rPr>
                <w:rFonts w:ascii="Arial" w:hAnsi="Arial" w:cs="Arial"/>
                <w:b/>
              </w:rPr>
              <w:t>2014</w:t>
            </w:r>
          </w:p>
        </w:tc>
        <w:tc>
          <w:tcPr>
            <w:tcW w:w="1354" w:type="dxa"/>
            <w:shd w:val="clear" w:color="auto" w:fill="C6D9F1" w:themeFill="text2" w:themeFillTint="33"/>
          </w:tcPr>
          <w:p w:rsidR="00B32FE8" w:rsidRPr="00975C8C" w:rsidRDefault="00B32FE8" w:rsidP="00205873">
            <w:pPr>
              <w:jc w:val="right"/>
              <w:rPr>
                <w:rFonts w:ascii="Arial" w:hAnsi="Arial" w:cs="Arial"/>
                <w:b/>
              </w:rPr>
            </w:pPr>
            <w:r w:rsidRPr="00975C8C">
              <w:rPr>
                <w:rFonts w:ascii="Arial" w:hAnsi="Arial" w:cs="Arial"/>
                <w:b/>
              </w:rPr>
              <w:t>2015</w:t>
            </w:r>
          </w:p>
        </w:tc>
        <w:tc>
          <w:tcPr>
            <w:tcW w:w="1288" w:type="dxa"/>
            <w:shd w:val="clear" w:color="auto" w:fill="C6D9F1" w:themeFill="text2" w:themeFillTint="33"/>
          </w:tcPr>
          <w:p w:rsidR="00B32FE8" w:rsidRPr="00975C8C" w:rsidRDefault="00B32FE8" w:rsidP="00205873">
            <w:pPr>
              <w:jc w:val="right"/>
              <w:rPr>
                <w:rFonts w:ascii="Arial" w:hAnsi="Arial" w:cs="Arial"/>
                <w:b/>
              </w:rPr>
            </w:pPr>
            <w:r w:rsidRPr="00975C8C">
              <w:rPr>
                <w:rFonts w:ascii="Arial" w:hAnsi="Arial" w:cs="Arial"/>
                <w:b/>
              </w:rPr>
              <w:t>2016</w:t>
            </w:r>
          </w:p>
        </w:tc>
      </w:tr>
      <w:tr w:rsidR="00B32FE8" w:rsidRPr="00CF5F8E" w:rsidTr="00975C8C">
        <w:tc>
          <w:tcPr>
            <w:tcW w:w="5139" w:type="dxa"/>
          </w:tcPr>
          <w:p w:rsidR="00B32FE8" w:rsidRPr="00CF5F8E" w:rsidRDefault="00B32FE8" w:rsidP="00984D32">
            <w:pPr>
              <w:rPr>
                <w:rFonts w:ascii="Arial" w:hAnsi="Arial" w:cs="Arial"/>
              </w:rPr>
            </w:pPr>
            <w:r w:rsidRPr="00CF5F8E">
              <w:rPr>
                <w:rFonts w:ascii="Arial" w:hAnsi="Arial" w:cs="Arial"/>
              </w:rPr>
              <w:t>Primary</w:t>
            </w:r>
          </w:p>
        </w:tc>
        <w:tc>
          <w:tcPr>
            <w:tcW w:w="1353" w:type="dxa"/>
          </w:tcPr>
          <w:p w:rsidR="00B32FE8" w:rsidRPr="00CF5F8E" w:rsidRDefault="00B32FE8" w:rsidP="00205873">
            <w:pPr>
              <w:jc w:val="right"/>
              <w:rPr>
                <w:rFonts w:ascii="Arial" w:hAnsi="Arial" w:cs="Arial"/>
              </w:rPr>
            </w:pPr>
            <w:r w:rsidRPr="00CF5F8E">
              <w:rPr>
                <w:rFonts w:ascii="Arial" w:hAnsi="Arial" w:cs="Arial"/>
              </w:rPr>
              <w:t>426.00</w:t>
            </w:r>
          </w:p>
        </w:tc>
        <w:tc>
          <w:tcPr>
            <w:tcW w:w="1354" w:type="dxa"/>
          </w:tcPr>
          <w:p w:rsidR="00B32FE8" w:rsidRPr="00CF5F8E" w:rsidRDefault="00B32FE8" w:rsidP="00205873">
            <w:pPr>
              <w:jc w:val="right"/>
              <w:rPr>
                <w:rFonts w:ascii="Arial" w:hAnsi="Arial" w:cs="Arial"/>
              </w:rPr>
            </w:pPr>
            <w:r w:rsidRPr="00CF5F8E">
              <w:rPr>
                <w:rFonts w:ascii="Arial" w:hAnsi="Arial" w:cs="Arial"/>
              </w:rPr>
              <w:t>433.01</w:t>
            </w:r>
          </w:p>
        </w:tc>
        <w:tc>
          <w:tcPr>
            <w:tcW w:w="1288" w:type="dxa"/>
          </w:tcPr>
          <w:p w:rsidR="00B32FE8" w:rsidRPr="00CF5F8E" w:rsidRDefault="00B32FE8" w:rsidP="00205873">
            <w:pPr>
              <w:jc w:val="right"/>
              <w:rPr>
                <w:rFonts w:ascii="Arial" w:hAnsi="Arial" w:cs="Arial"/>
              </w:rPr>
            </w:pPr>
            <w:r w:rsidRPr="00CF5F8E">
              <w:rPr>
                <w:rFonts w:ascii="Arial" w:hAnsi="Arial" w:cs="Arial"/>
              </w:rPr>
              <w:t>442</w:t>
            </w:r>
          </w:p>
        </w:tc>
      </w:tr>
      <w:tr w:rsidR="00B32FE8" w:rsidRPr="00CF5F8E" w:rsidTr="00975C8C">
        <w:tc>
          <w:tcPr>
            <w:tcW w:w="5139" w:type="dxa"/>
          </w:tcPr>
          <w:p w:rsidR="00B32FE8" w:rsidRPr="00CF5F8E" w:rsidRDefault="00B32FE8" w:rsidP="00984D32">
            <w:pPr>
              <w:rPr>
                <w:rFonts w:ascii="Arial" w:hAnsi="Arial" w:cs="Arial"/>
              </w:rPr>
            </w:pPr>
            <w:r w:rsidRPr="00CF5F8E">
              <w:rPr>
                <w:rFonts w:ascii="Arial" w:hAnsi="Arial" w:cs="Arial"/>
              </w:rPr>
              <w:t>Secondary (</w:t>
            </w:r>
            <w:r w:rsidRPr="00702D3E">
              <w:rPr>
                <w:rFonts w:ascii="Arial" w:hAnsi="Arial" w:cs="Arial"/>
              </w:rPr>
              <w:t>incl STAR</w:t>
            </w:r>
            <w:r w:rsidRPr="00CF5F8E">
              <w:rPr>
                <w:rFonts w:ascii="Arial" w:hAnsi="Arial" w:cs="Arial"/>
              </w:rPr>
              <w:t>)</w:t>
            </w:r>
          </w:p>
        </w:tc>
        <w:tc>
          <w:tcPr>
            <w:tcW w:w="1353" w:type="dxa"/>
          </w:tcPr>
          <w:p w:rsidR="00B32FE8" w:rsidRPr="00CF5F8E" w:rsidRDefault="00B32FE8" w:rsidP="00205873">
            <w:pPr>
              <w:jc w:val="right"/>
              <w:rPr>
                <w:rFonts w:ascii="Arial" w:hAnsi="Arial" w:cs="Arial"/>
              </w:rPr>
            </w:pPr>
            <w:r w:rsidRPr="00CF5F8E">
              <w:rPr>
                <w:rFonts w:ascii="Arial" w:hAnsi="Arial" w:cs="Arial"/>
              </w:rPr>
              <w:t>424.00</w:t>
            </w:r>
          </w:p>
        </w:tc>
        <w:tc>
          <w:tcPr>
            <w:tcW w:w="1354" w:type="dxa"/>
          </w:tcPr>
          <w:p w:rsidR="00B32FE8" w:rsidRPr="00CF5F8E" w:rsidRDefault="00B32FE8" w:rsidP="00205873">
            <w:pPr>
              <w:jc w:val="right"/>
              <w:rPr>
                <w:rFonts w:ascii="Arial" w:hAnsi="Arial" w:cs="Arial"/>
              </w:rPr>
            </w:pPr>
            <w:r w:rsidRPr="00CF5F8E">
              <w:rPr>
                <w:rFonts w:ascii="Arial" w:hAnsi="Arial" w:cs="Arial"/>
              </w:rPr>
              <w:t>414.62</w:t>
            </w:r>
          </w:p>
        </w:tc>
        <w:tc>
          <w:tcPr>
            <w:tcW w:w="1288" w:type="dxa"/>
          </w:tcPr>
          <w:p w:rsidR="00B32FE8" w:rsidRPr="00CF5F8E" w:rsidRDefault="00B32FE8" w:rsidP="00205873">
            <w:pPr>
              <w:jc w:val="right"/>
              <w:rPr>
                <w:rFonts w:ascii="Arial" w:hAnsi="Arial" w:cs="Arial"/>
              </w:rPr>
            </w:pPr>
            <w:r w:rsidRPr="00CF5F8E">
              <w:rPr>
                <w:rFonts w:ascii="Arial" w:hAnsi="Arial" w:cs="Arial"/>
              </w:rPr>
              <w:t>418</w:t>
            </w:r>
          </w:p>
        </w:tc>
      </w:tr>
      <w:tr w:rsidR="00B32FE8" w:rsidRPr="00CF5F8E" w:rsidTr="00975C8C">
        <w:tc>
          <w:tcPr>
            <w:tcW w:w="5139" w:type="dxa"/>
          </w:tcPr>
          <w:p w:rsidR="00B32FE8" w:rsidRPr="00CF5F8E" w:rsidRDefault="00B32FE8" w:rsidP="00984D32">
            <w:pPr>
              <w:rPr>
                <w:rFonts w:ascii="Arial" w:hAnsi="Arial" w:cs="Arial"/>
              </w:rPr>
            </w:pPr>
            <w:r w:rsidRPr="00CF5F8E">
              <w:rPr>
                <w:rFonts w:ascii="Arial" w:hAnsi="Arial" w:cs="Arial"/>
              </w:rPr>
              <w:t>Special</w:t>
            </w:r>
            <w:r w:rsidRPr="00CF5F8E">
              <w:rPr>
                <w:rFonts w:ascii="Arial" w:hAnsi="Arial" w:cs="Arial"/>
              </w:rPr>
              <w:tab/>
            </w:r>
          </w:p>
        </w:tc>
        <w:tc>
          <w:tcPr>
            <w:tcW w:w="1353" w:type="dxa"/>
          </w:tcPr>
          <w:p w:rsidR="00B32FE8" w:rsidRPr="00CF5F8E" w:rsidRDefault="00B32FE8" w:rsidP="00205873">
            <w:pPr>
              <w:jc w:val="right"/>
              <w:rPr>
                <w:rFonts w:ascii="Arial" w:hAnsi="Arial" w:cs="Arial"/>
              </w:rPr>
            </w:pPr>
            <w:r w:rsidRPr="00CF5F8E">
              <w:rPr>
                <w:rFonts w:ascii="Arial" w:hAnsi="Arial" w:cs="Arial"/>
              </w:rPr>
              <w:t>43.00</w:t>
            </w:r>
          </w:p>
        </w:tc>
        <w:tc>
          <w:tcPr>
            <w:tcW w:w="1354" w:type="dxa"/>
          </w:tcPr>
          <w:p w:rsidR="00B32FE8" w:rsidRPr="00CF5F8E" w:rsidRDefault="00B32FE8" w:rsidP="00205873">
            <w:pPr>
              <w:jc w:val="right"/>
              <w:rPr>
                <w:rFonts w:ascii="Arial" w:hAnsi="Arial" w:cs="Arial"/>
              </w:rPr>
            </w:pPr>
            <w:r w:rsidRPr="00CF5F8E">
              <w:rPr>
                <w:rFonts w:ascii="Arial" w:hAnsi="Arial" w:cs="Arial"/>
              </w:rPr>
              <w:t>47.40</w:t>
            </w:r>
          </w:p>
        </w:tc>
        <w:tc>
          <w:tcPr>
            <w:tcW w:w="1288" w:type="dxa"/>
          </w:tcPr>
          <w:p w:rsidR="00B32FE8" w:rsidRPr="00CF5F8E" w:rsidRDefault="00B32FE8" w:rsidP="00205873">
            <w:pPr>
              <w:jc w:val="right"/>
              <w:rPr>
                <w:rFonts w:ascii="Arial" w:hAnsi="Arial" w:cs="Arial"/>
              </w:rPr>
            </w:pPr>
            <w:r w:rsidRPr="00CF5F8E">
              <w:rPr>
                <w:rFonts w:ascii="Arial" w:hAnsi="Arial" w:cs="Arial"/>
              </w:rPr>
              <w:t>46</w:t>
            </w:r>
          </w:p>
        </w:tc>
      </w:tr>
      <w:tr w:rsidR="00B32FE8" w:rsidRPr="00CF5F8E" w:rsidTr="00975C8C">
        <w:tc>
          <w:tcPr>
            <w:tcW w:w="5139" w:type="dxa"/>
          </w:tcPr>
          <w:p w:rsidR="00B32FE8" w:rsidRPr="00CF5F8E" w:rsidRDefault="00B32FE8" w:rsidP="00984D32">
            <w:pPr>
              <w:rPr>
                <w:rFonts w:ascii="Arial" w:hAnsi="Arial" w:cs="Arial"/>
              </w:rPr>
            </w:pPr>
            <w:r w:rsidRPr="00CF5F8E">
              <w:rPr>
                <w:rFonts w:ascii="Arial" w:hAnsi="Arial" w:cs="Arial"/>
              </w:rPr>
              <w:t>Centrally Employed</w:t>
            </w:r>
          </w:p>
        </w:tc>
        <w:tc>
          <w:tcPr>
            <w:tcW w:w="1353" w:type="dxa"/>
          </w:tcPr>
          <w:p w:rsidR="00B32FE8" w:rsidRPr="00CF5F8E" w:rsidRDefault="00B32FE8" w:rsidP="00205873">
            <w:pPr>
              <w:jc w:val="right"/>
              <w:rPr>
                <w:rFonts w:ascii="Arial" w:hAnsi="Arial" w:cs="Arial"/>
              </w:rPr>
            </w:pPr>
            <w:r w:rsidRPr="00CF5F8E">
              <w:rPr>
                <w:rFonts w:ascii="Arial" w:hAnsi="Arial" w:cs="Arial"/>
              </w:rPr>
              <w:t>18.00</w:t>
            </w:r>
          </w:p>
        </w:tc>
        <w:tc>
          <w:tcPr>
            <w:tcW w:w="1354" w:type="dxa"/>
          </w:tcPr>
          <w:p w:rsidR="00B32FE8" w:rsidRPr="00CF5F8E" w:rsidRDefault="00B32FE8" w:rsidP="00205873">
            <w:pPr>
              <w:jc w:val="right"/>
              <w:rPr>
                <w:rFonts w:ascii="Arial" w:hAnsi="Arial" w:cs="Arial"/>
              </w:rPr>
            </w:pPr>
            <w:r w:rsidRPr="00CF5F8E">
              <w:rPr>
                <w:rFonts w:ascii="Arial" w:hAnsi="Arial" w:cs="Arial"/>
              </w:rPr>
              <w:t>17.20</w:t>
            </w:r>
          </w:p>
        </w:tc>
        <w:tc>
          <w:tcPr>
            <w:tcW w:w="1288" w:type="dxa"/>
          </w:tcPr>
          <w:p w:rsidR="00B32FE8" w:rsidRPr="00CF5F8E" w:rsidRDefault="00B32FE8" w:rsidP="00205873">
            <w:pPr>
              <w:jc w:val="right"/>
              <w:rPr>
                <w:rFonts w:ascii="Arial" w:hAnsi="Arial" w:cs="Arial"/>
              </w:rPr>
            </w:pPr>
            <w:r w:rsidRPr="00CF5F8E">
              <w:rPr>
                <w:rFonts w:ascii="Arial" w:hAnsi="Arial" w:cs="Arial"/>
              </w:rPr>
              <w:t>23</w:t>
            </w:r>
          </w:p>
        </w:tc>
      </w:tr>
      <w:tr w:rsidR="00B32FE8" w:rsidRPr="00CF5F8E" w:rsidTr="00975C8C">
        <w:tc>
          <w:tcPr>
            <w:tcW w:w="5139" w:type="dxa"/>
          </w:tcPr>
          <w:p w:rsidR="00B32FE8" w:rsidRPr="00CF5F8E" w:rsidRDefault="00B32FE8" w:rsidP="00984D32">
            <w:pPr>
              <w:rPr>
                <w:rFonts w:ascii="Arial" w:hAnsi="Arial" w:cs="Arial"/>
              </w:rPr>
            </w:pPr>
            <w:r w:rsidRPr="00CF5F8E">
              <w:rPr>
                <w:rFonts w:ascii="Arial" w:hAnsi="Arial" w:cs="Arial"/>
              </w:rPr>
              <w:t>Early Years Allocation</w:t>
            </w:r>
          </w:p>
        </w:tc>
        <w:tc>
          <w:tcPr>
            <w:tcW w:w="1353" w:type="dxa"/>
          </w:tcPr>
          <w:p w:rsidR="00B32FE8" w:rsidRPr="00CF5F8E" w:rsidRDefault="00B32FE8" w:rsidP="00205873">
            <w:pPr>
              <w:jc w:val="right"/>
              <w:rPr>
                <w:rFonts w:ascii="Arial" w:hAnsi="Arial" w:cs="Arial"/>
              </w:rPr>
            </w:pPr>
            <w:r w:rsidRPr="00CF5F8E">
              <w:rPr>
                <w:rFonts w:ascii="Arial" w:hAnsi="Arial" w:cs="Arial"/>
              </w:rPr>
              <w:t>10.00</w:t>
            </w:r>
          </w:p>
        </w:tc>
        <w:tc>
          <w:tcPr>
            <w:tcW w:w="1354" w:type="dxa"/>
          </w:tcPr>
          <w:p w:rsidR="00B32FE8" w:rsidRPr="00CF5F8E" w:rsidRDefault="00B32FE8" w:rsidP="00205873">
            <w:pPr>
              <w:jc w:val="right"/>
              <w:rPr>
                <w:rFonts w:ascii="Arial" w:hAnsi="Arial" w:cs="Arial"/>
              </w:rPr>
            </w:pPr>
            <w:r w:rsidRPr="00CF5F8E">
              <w:rPr>
                <w:rFonts w:ascii="Arial" w:hAnsi="Arial" w:cs="Arial"/>
              </w:rPr>
              <w:t>9.50</w:t>
            </w:r>
          </w:p>
        </w:tc>
        <w:tc>
          <w:tcPr>
            <w:tcW w:w="1288" w:type="dxa"/>
          </w:tcPr>
          <w:p w:rsidR="00B32FE8" w:rsidRPr="00CF5F8E" w:rsidRDefault="00B32FE8" w:rsidP="00205873">
            <w:pPr>
              <w:jc w:val="right"/>
              <w:rPr>
                <w:rFonts w:ascii="Arial" w:hAnsi="Arial" w:cs="Arial"/>
              </w:rPr>
            </w:pPr>
            <w:r w:rsidRPr="00CF5F8E">
              <w:rPr>
                <w:rFonts w:ascii="Arial" w:hAnsi="Arial" w:cs="Arial"/>
              </w:rPr>
              <w:t>11</w:t>
            </w:r>
          </w:p>
        </w:tc>
      </w:tr>
      <w:tr w:rsidR="00B32FE8" w:rsidRPr="00CF5F8E" w:rsidTr="00975C8C">
        <w:tc>
          <w:tcPr>
            <w:tcW w:w="5139" w:type="dxa"/>
          </w:tcPr>
          <w:p w:rsidR="00B32FE8" w:rsidRPr="00CF5F8E" w:rsidRDefault="00B32FE8" w:rsidP="00984D32">
            <w:pPr>
              <w:rPr>
                <w:rFonts w:ascii="Arial" w:hAnsi="Arial" w:cs="Arial"/>
              </w:rPr>
            </w:pPr>
            <w:r w:rsidRPr="00CF5F8E">
              <w:rPr>
                <w:rFonts w:ascii="Arial" w:hAnsi="Arial" w:cs="Arial"/>
              </w:rPr>
              <w:t>Raising Attainment Teachers</w:t>
            </w:r>
          </w:p>
        </w:tc>
        <w:tc>
          <w:tcPr>
            <w:tcW w:w="1353" w:type="dxa"/>
          </w:tcPr>
          <w:p w:rsidR="00B32FE8" w:rsidRPr="00CF5F8E" w:rsidRDefault="00B32FE8" w:rsidP="00205873">
            <w:pPr>
              <w:jc w:val="right"/>
              <w:rPr>
                <w:rFonts w:ascii="Arial" w:hAnsi="Arial" w:cs="Arial"/>
              </w:rPr>
            </w:pPr>
          </w:p>
        </w:tc>
        <w:tc>
          <w:tcPr>
            <w:tcW w:w="1354" w:type="dxa"/>
          </w:tcPr>
          <w:p w:rsidR="00B32FE8" w:rsidRPr="00CF5F8E" w:rsidRDefault="00B32FE8" w:rsidP="00205873">
            <w:pPr>
              <w:jc w:val="right"/>
              <w:rPr>
                <w:rFonts w:ascii="Arial" w:hAnsi="Arial" w:cs="Arial"/>
              </w:rPr>
            </w:pPr>
            <w:r w:rsidRPr="00CF5F8E">
              <w:rPr>
                <w:rFonts w:ascii="Arial" w:hAnsi="Arial" w:cs="Arial"/>
              </w:rPr>
              <w:t>8.80</w:t>
            </w:r>
          </w:p>
        </w:tc>
        <w:tc>
          <w:tcPr>
            <w:tcW w:w="1288" w:type="dxa"/>
          </w:tcPr>
          <w:p w:rsidR="00B32FE8" w:rsidRPr="00CF5F8E" w:rsidRDefault="00B32FE8" w:rsidP="00205873">
            <w:pPr>
              <w:jc w:val="right"/>
              <w:rPr>
                <w:rFonts w:ascii="Arial" w:hAnsi="Arial" w:cs="Arial"/>
              </w:rPr>
            </w:pPr>
          </w:p>
        </w:tc>
      </w:tr>
      <w:tr w:rsidR="00B32FE8" w:rsidRPr="00975C8C" w:rsidTr="00975C8C">
        <w:tc>
          <w:tcPr>
            <w:tcW w:w="5139" w:type="dxa"/>
            <w:shd w:val="clear" w:color="auto" w:fill="C6D9F1" w:themeFill="text2" w:themeFillTint="33"/>
          </w:tcPr>
          <w:p w:rsidR="00B32FE8" w:rsidRPr="00975C8C" w:rsidRDefault="00B32FE8" w:rsidP="00984D32">
            <w:pPr>
              <w:rPr>
                <w:rFonts w:ascii="Arial" w:hAnsi="Arial" w:cs="Arial"/>
                <w:b/>
              </w:rPr>
            </w:pPr>
            <w:r w:rsidRPr="00975C8C">
              <w:rPr>
                <w:rFonts w:ascii="Arial" w:hAnsi="Arial" w:cs="Arial"/>
                <w:b/>
              </w:rPr>
              <w:t>Total</w:t>
            </w:r>
          </w:p>
        </w:tc>
        <w:tc>
          <w:tcPr>
            <w:tcW w:w="1353" w:type="dxa"/>
            <w:shd w:val="clear" w:color="auto" w:fill="C6D9F1" w:themeFill="text2" w:themeFillTint="33"/>
          </w:tcPr>
          <w:p w:rsidR="00B32FE8" w:rsidRPr="00975C8C" w:rsidRDefault="00B32FE8" w:rsidP="00205873">
            <w:pPr>
              <w:jc w:val="right"/>
              <w:rPr>
                <w:rFonts w:ascii="Arial" w:hAnsi="Arial" w:cs="Arial"/>
                <w:b/>
              </w:rPr>
            </w:pPr>
            <w:r w:rsidRPr="00975C8C">
              <w:rPr>
                <w:rFonts w:ascii="Arial" w:hAnsi="Arial" w:cs="Arial"/>
                <w:b/>
              </w:rPr>
              <w:t>921.00</w:t>
            </w:r>
          </w:p>
        </w:tc>
        <w:tc>
          <w:tcPr>
            <w:tcW w:w="1354" w:type="dxa"/>
            <w:shd w:val="clear" w:color="auto" w:fill="C6D9F1" w:themeFill="text2" w:themeFillTint="33"/>
          </w:tcPr>
          <w:p w:rsidR="00B32FE8" w:rsidRPr="00975C8C" w:rsidRDefault="00B32FE8" w:rsidP="00205873">
            <w:pPr>
              <w:jc w:val="right"/>
              <w:rPr>
                <w:rFonts w:ascii="Arial" w:hAnsi="Arial" w:cs="Arial"/>
                <w:b/>
              </w:rPr>
            </w:pPr>
            <w:r w:rsidRPr="00975C8C">
              <w:rPr>
                <w:rFonts w:ascii="Arial" w:hAnsi="Arial" w:cs="Arial"/>
                <w:b/>
              </w:rPr>
              <w:t>930.53</w:t>
            </w:r>
          </w:p>
        </w:tc>
        <w:tc>
          <w:tcPr>
            <w:tcW w:w="1288" w:type="dxa"/>
            <w:shd w:val="clear" w:color="auto" w:fill="C6D9F1" w:themeFill="text2" w:themeFillTint="33"/>
          </w:tcPr>
          <w:p w:rsidR="00B32FE8" w:rsidRPr="00975C8C" w:rsidRDefault="00B32FE8" w:rsidP="00205873">
            <w:pPr>
              <w:jc w:val="right"/>
              <w:rPr>
                <w:rFonts w:ascii="Arial" w:hAnsi="Arial" w:cs="Arial"/>
                <w:b/>
              </w:rPr>
            </w:pPr>
            <w:r w:rsidRPr="00975C8C">
              <w:rPr>
                <w:rFonts w:ascii="Arial" w:hAnsi="Arial" w:cs="Arial"/>
                <w:b/>
              </w:rPr>
              <w:t>939</w:t>
            </w:r>
          </w:p>
        </w:tc>
      </w:tr>
    </w:tbl>
    <w:p w:rsidR="00B32FE8" w:rsidRPr="00CF5F8E" w:rsidRDefault="00B32FE8" w:rsidP="00B32FE8">
      <w:pPr>
        <w:spacing w:after="0" w:line="240" w:lineRule="auto"/>
        <w:rPr>
          <w:rFonts w:ascii="Arial" w:hAnsi="Arial" w:cs="Arial"/>
        </w:rPr>
      </w:pPr>
    </w:p>
    <w:p w:rsidR="00B32FE8" w:rsidRPr="00C3527B" w:rsidRDefault="00B32FE8" w:rsidP="00B32FE8">
      <w:pPr>
        <w:spacing w:after="0" w:line="240" w:lineRule="auto"/>
        <w:rPr>
          <w:rFonts w:ascii="Arial" w:hAnsi="Arial" w:cs="Arial"/>
          <w:b/>
          <w:color w:val="365F91" w:themeColor="accent1" w:themeShade="BF"/>
        </w:rPr>
      </w:pPr>
      <w:r w:rsidRPr="00C3527B">
        <w:rPr>
          <w:rFonts w:ascii="Arial" w:hAnsi="Arial" w:cs="Arial"/>
          <w:b/>
          <w:color w:val="365F91" w:themeColor="accent1" w:themeShade="BF"/>
        </w:rPr>
        <w:t xml:space="preserve"> ‘Be the Best’ </w:t>
      </w:r>
    </w:p>
    <w:p w:rsidR="00B32FE8" w:rsidRPr="00C3527B" w:rsidRDefault="00B32FE8" w:rsidP="00B32FE8">
      <w:pPr>
        <w:spacing w:after="0" w:line="240" w:lineRule="auto"/>
        <w:rPr>
          <w:rFonts w:ascii="Arial" w:hAnsi="Arial" w:cs="Arial"/>
          <w:b/>
        </w:rPr>
      </w:pPr>
    </w:p>
    <w:p w:rsidR="00B32FE8" w:rsidRPr="00C3527B" w:rsidRDefault="00B32FE8" w:rsidP="00B32FE8">
      <w:pPr>
        <w:spacing w:after="0" w:line="240" w:lineRule="auto"/>
        <w:rPr>
          <w:rFonts w:ascii="Arial" w:hAnsi="Arial" w:cs="Arial"/>
        </w:rPr>
      </w:pPr>
      <w:r w:rsidRPr="00C3527B">
        <w:rPr>
          <w:rFonts w:ascii="Arial" w:hAnsi="Arial" w:cs="Arial"/>
        </w:rPr>
        <w:t>As a Council we are committed to supporting every employee to ‘Be the Best’. We do this through providing personal development opportunities and ensuring that our employees feel valued and recognised for their contribution to delivering the Council’s vision and strategic objectives. Employees are supported to develop professionally and personally in both their current role and in planning for any future career.</w:t>
      </w:r>
    </w:p>
    <w:p w:rsidR="00B32FE8" w:rsidRPr="00C3527B" w:rsidRDefault="00B32FE8" w:rsidP="00B32FE8">
      <w:pPr>
        <w:spacing w:after="0" w:line="240" w:lineRule="auto"/>
        <w:rPr>
          <w:rFonts w:ascii="Arial" w:hAnsi="Arial" w:cs="Arial"/>
        </w:rPr>
      </w:pPr>
    </w:p>
    <w:p w:rsidR="00B32FE8" w:rsidRPr="00C3527B" w:rsidRDefault="00B32FE8" w:rsidP="00B32FE8">
      <w:pPr>
        <w:spacing w:after="0" w:line="240" w:lineRule="auto"/>
        <w:rPr>
          <w:rFonts w:ascii="Arial" w:hAnsi="Arial" w:cs="Arial"/>
          <w:bCs/>
          <w:lang w:val="en"/>
        </w:rPr>
      </w:pPr>
      <w:r w:rsidRPr="00C3527B">
        <w:rPr>
          <w:rFonts w:ascii="Arial" w:hAnsi="Arial" w:cs="Arial"/>
          <w:bCs/>
        </w:rPr>
        <w:t xml:space="preserve">From 2017 onwards, employee development will be delivered through ‘Be the Best’ </w:t>
      </w:r>
      <w:r w:rsidR="00330AA4">
        <w:rPr>
          <w:rFonts w:ascii="Arial" w:hAnsi="Arial" w:cs="Arial"/>
          <w:bCs/>
        </w:rPr>
        <w:t>conversations.</w:t>
      </w:r>
      <w:r w:rsidRPr="00C3527B">
        <w:rPr>
          <w:rFonts w:ascii="Arial" w:hAnsi="Arial" w:cs="Arial"/>
          <w:bCs/>
        </w:rPr>
        <w:t xml:space="preserve"> This </w:t>
      </w:r>
      <w:r w:rsidRPr="00C3527B">
        <w:rPr>
          <w:rFonts w:ascii="Arial" w:hAnsi="Arial" w:cs="Arial"/>
          <w:bCs/>
          <w:lang w:val="en"/>
        </w:rPr>
        <w:t>process will ensure all employees receive a valuable, meaningful discussion around how they can ‘Be the Best’ in their role and receive support and development to allow them to achieve their potential.  </w:t>
      </w:r>
    </w:p>
    <w:p w:rsidR="00B32FE8" w:rsidRPr="00C3527B" w:rsidRDefault="00B32FE8" w:rsidP="00B32FE8">
      <w:pPr>
        <w:spacing w:after="0" w:line="240" w:lineRule="auto"/>
        <w:rPr>
          <w:rFonts w:ascii="Arial" w:hAnsi="Arial" w:cs="Arial"/>
        </w:rPr>
      </w:pPr>
    </w:p>
    <w:p w:rsidR="00B32FE8" w:rsidRPr="00C3527B" w:rsidRDefault="00B32FE8" w:rsidP="00B32FE8">
      <w:pPr>
        <w:spacing w:after="0" w:line="240" w:lineRule="auto"/>
        <w:rPr>
          <w:rFonts w:ascii="Arial" w:hAnsi="Arial" w:cs="Arial"/>
        </w:rPr>
      </w:pPr>
      <w:r w:rsidRPr="00C3527B">
        <w:rPr>
          <w:rFonts w:ascii="Arial" w:hAnsi="Arial" w:cs="Arial"/>
        </w:rPr>
        <w:t>Our employee development priorities include training; leadership and manager development; customer service; change management; and technical skills and specialist skills that support and maintain professional expertise.  Our commitment to learning and development is recognised through the achievement of Gold Standard from Investors in People (IiP).</w:t>
      </w:r>
    </w:p>
    <w:p w:rsidR="00B32FE8" w:rsidRPr="00C3527B" w:rsidRDefault="00B32FE8" w:rsidP="00B32FE8">
      <w:pPr>
        <w:spacing w:after="0" w:line="240" w:lineRule="auto"/>
        <w:rPr>
          <w:rFonts w:ascii="Arial" w:hAnsi="Arial" w:cs="Arial"/>
          <w:b/>
        </w:rPr>
      </w:pPr>
    </w:p>
    <w:p w:rsidR="00B32FE8" w:rsidRPr="00C3527B" w:rsidRDefault="00B32FE8" w:rsidP="00B32FE8">
      <w:pPr>
        <w:spacing w:after="0" w:line="240" w:lineRule="auto"/>
        <w:rPr>
          <w:rFonts w:ascii="Arial" w:hAnsi="Arial" w:cs="Arial"/>
          <w:b/>
          <w:color w:val="365F91" w:themeColor="accent1" w:themeShade="BF"/>
        </w:rPr>
      </w:pPr>
      <w:r w:rsidRPr="00C3527B">
        <w:rPr>
          <w:rFonts w:ascii="Arial" w:hAnsi="Arial" w:cs="Arial"/>
          <w:b/>
          <w:color w:val="365F91" w:themeColor="accent1" w:themeShade="BF"/>
        </w:rPr>
        <w:t>Workforce Planning</w:t>
      </w:r>
    </w:p>
    <w:p w:rsidR="00B32FE8" w:rsidRPr="00C3527B" w:rsidRDefault="00B32FE8" w:rsidP="00B32FE8">
      <w:pPr>
        <w:spacing w:after="0" w:line="240" w:lineRule="auto"/>
        <w:rPr>
          <w:rFonts w:ascii="Arial" w:hAnsi="Arial" w:cs="Arial"/>
        </w:rPr>
      </w:pPr>
    </w:p>
    <w:p w:rsidR="00B32FE8" w:rsidRDefault="00B32FE8" w:rsidP="00B32FE8">
      <w:pPr>
        <w:spacing w:after="0" w:line="240" w:lineRule="auto"/>
        <w:rPr>
          <w:rFonts w:ascii="Arial" w:hAnsi="Arial" w:cs="Arial"/>
          <w:lang w:eastAsia="en-GB"/>
        </w:rPr>
      </w:pPr>
      <w:r w:rsidRPr="00C3527B">
        <w:rPr>
          <w:rFonts w:ascii="Arial" w:hAnsi="Arial" w:cs="Arial"/>
        </w:rPr>
        <w:t>Workforce planning is integrated in the strategic planning process, highlighting the key workforce related activities for the year and reflecting the longer term strategic aims of all Council services.  E</w:t>
      </w:r>
      <w:r w:rsidRPr="00C3527B">
        <w:rPr>
          <w:rFonts w:ascii="Arial" w:hAnsi="Arial" w:cs="Arial"/>
          <w:lang w:eastAsia="en-GB"/>
        </w:rPr>
        <w:t xml:space="preserve">ach Strategic Lead is responsible for the annual review of requirements for their respective service areas to ensure that any key actions are identified at an early stage. Appendix 4 sets out the detailed Workforce Plan for </w:t>
      </w:r>
      <w:r w:rsidR="00205873">
        <w:rPr>
          <w:rFonts w:ascii="Arial" w:hAnsi="Arial" w:cs="Arial"/>
          <w:lang w:eastAsia="en-GB"/>
        </w:rPr>
        <w:t>Education, Learning and Attainment</w:t>
      </w:r>
      <w:r w:rsidRPr="00C3527B">
        <w:rPr>
          <w:rFonts w:ascii="Arial" w:hAnsi="Arial" w:cs="Arial"/>
          <w:lang w:eastAsia="en-GB"/>
        </w:rPr>
        <w:t xml:space="preserve">. </w:t>
      </w:r>
    </w:p>
    <w:p w:rsidR="00702D3E" w:rsidRDefault="00702D3E" w:rsidP="00B32FE8">
      <w:pPr>
        <w:spacing w:after="0" w:line="240" w:lineRule="auto"/>
        <w:rPr>
          <w:rFonts w:ascii="Arial" w:hAnsi="Arial" w:cs="Arial"/>
          <w:lang w:eastAsia="en-GB"/>
        </w:rPr>
      </w:pPr>
    </w:p>
    <w:p w:rsidR="00702D3E" w:rsidRPr="00CF5F8E" w:rsidRDefault="00702D3E" w:rsidP="00702D3E">
      <w:pPr>
        <w:spacing w:after="0" w:line="240" w:lineRule="auto"/>
        <w:rPr>
          <w:rFonts w:ascii="Arial" w:hAnsi="Arial" w:cs="Arial"/>
        </w:rPr>
      </w:pPr>
      <w:r w:rsidRPr="00CF5F8E">
        <w:rPr>
          <w:rFonts w:ascii="Arial" w:hAnsi="Arial" w:cs="Arial"/>
        </w:rPr>
        <w:t xml:space="preserve">In line with our focus on making best use of the resources available to us we will be actively exploring shared services opportunities and alignment of oversight structures such as joint committees, with a view to pooling resources and reducing costs. </w:t>
      </w:r>
    </w:p>
    <w:p w:rsidR="00702D3E" w:rsidRPr="00C3527B" w:rsidRDefault="00702D3E" w:rsidP="00B32FE8">
      <w:pPr>
        <w:spacing w:after="0" w:line="240" w:lineRule="auto"/>
        <w:rPr>
          <w:rFonts w:ascii="Arial" w:hAnsi="Arial" w:cs="Arial"/>
          <w:lang w:eastAsia="en-GB"/>
        </w:rPr>
      </w:pPr>
    </w:p>
    <w:p w:rsidR="00B32FE8" w:rsidRPr="00C3527B" w:rsidRDefault="00B32FE8" w:rsidP="00B32FE8">
      <w:pPr>
        <w:spacing w:after="0" w:line="240" w:lineRule="auto"/>
        <w:rPr>
          <w:rFonts w:ascii="Arial" w:hAnsi="Arial" w:cs="Arial"/>
          <w:b/>
          <w:bCs/>
          <w:color w:val="365F91" w:themeColor="accent1" w:themeShade="BF"/>
        </w:rPr>
      </w:pPr>
      <w:r w:rsidRPr="00C3527B">
        <w:rPr>
          <w:rFonts w:ascii="Arial" w:hAnsi="Arial" w:cs="Arial"/>
          <w:b/>
          <w:bCs/>
          <w:color w:val="365F91" w:themeColor="accent1" w:themeShade="BF"/>
        </w:rPr>
        <w:lastRenderedPageBreak/>
        <w:t>Employee Wellbeing Group</w:t>
      </w:r>
    </w:p>
    <w:p w:rsidR="00B32FE8" w:rsidRPr="00C3527B" w:rsidRDefault="00B32FE8" w:rsidP="00B32FE8">
      <w:pPr>
        <w:spacing w:after="0" w:line="240" w:lineRule="auto"/>
        <w:rPr>
          <w:rFonts w:ascii="Arial" w:hAnsi="Arial" w:cs="Arial"/>
          <w:bCs/>
        </w:rPr>
      </w:pPr>
    </w:p>
    <w:p w:rsidR="00B32FE8" w:rsidRPr="00C3527B" w:rsidRDefault="00B32FE8" w:rsidP="00B32FE8">
      <w:pPr>
        <w:spacing w:after="0" w:line="240" w:lineRule="auto"/>
        <w:rPr>
          <w:rFonts w:ascii="Arial" w:hAnsi="Arial" w:cs="Arial"/>
          <w:bCs/>
        </w:rPr>
      </w:pPr>
      <w:r w:rsidRPr="00C3527B">
        <w:rPr>
          <w:rFonts w:ascii="Arial" w:hAnsi="Arial" w:cs="Arial"/>
          <w:bCs/>
        </w:rPr>
        <w:t>The newly established Employee Wellbeing Group will develop and oversee the implementation of a Council strategy (and resulting implementation plans) which will seek to maximise employee wellbeing, recognising the benefits to the organisation and its employees of such an approach. Linked to this, work will be undertaken with managers and trades union partners to embed a ‘safety culture’, fostering increased ownership and accountability across the organisation as a whole.</w:t>
      </w:r>
    </w:p>
    <w:p w:rsidR="00B32FE8" w:rsidRPr="00C3527B" w:rsidRDefault="00B32FE8" w:rsidP="00B32FE8">
      <w:pPr>
        <w:spacing w:after="0" w:line="240" w:lineRule="auto"/>
        <w:rPr>
          <w:rFonts w:ascii="Arial" w:hAnsi="Arial" w:cs="Arial"/>
          <w:b/>
          <w:lang w:eastAsia="en-GB"/>
        </w:rPr>
      </w:pPr>
    </w:p>
    <w:p w:rsidR="00B32FE8" w:rsidRPr="00C3527B" w:rsidRDefault="00B32FE8" w:rsidP="00B32FE8">
      <w:pPr>
        <w:spacing w:after="0" w:line="240" w:lineRule="auto"/>
        <w:rPr>
          <w:rFonts w:ascii="Arial" w:hAnsi="Arial" w:cs="Arial"/>
          <w:b/>
          <w:color w:val="365F91" w:themeColor="accent1" w:themeShade="BF"/>
          <w:lang w:eastAsia="en-GB"/>
        </w:rPr>
      </w:pPr>
      <w:r w:rsidRPr="00C3527B">
        <w:rPr>
          <w:rFonts w:ascii="Arial" w:hAnsi="Arial" w:cs="Arial"/>
          <w:b/>
          <w:color w:val="365F91" w:themeColor="accent1" w:themeShade="BF"/>
          <w:lang w:eastAsia="en-GB"/>
        </w:rPr>
        <w:t>Employee Survey</w:t>
      </w:r>
    </w:p>
    <w:p w:rsidR="00B32FE8" w:rsidRPr="00C3527B" w:rsidRDefault="00B32FE8" w:rsidP="00B32FE8">
      <w:pPr>
        <w:spacing w:after="0" w:line="240" w:lineRule="auto"/>
        <w:rPr>
          <w:rFonts w:ascii="Arial" w:hAnsi="Arial" w:cs="Arial"/>
          <w:lang w:eastAsia="en-GB"/>
        </w:rPr>
      </w:pPr>
    </w:p>
    <w:p w:rsidR="00B32FE8" w:rsidRPr="00C3527B" w:rsidRDefault="00B32FE8" w:rsidP="00B32FE8">
      <w:pPr>
        <w:pStyle w:val="Default"/>
        <w:adjustRightInd/>
        <w:spacing w:after="78"/>
        <w:rPr>
          <w:color w:val="auto"/>
          <w:sz w:val="22"/>
          <w:szCs w:val="22"/>
        </w:rPr>
      </w:pPr>
      <w:r w:rsidRPr="00C3527B">
        <w:rPr>
          <w:color w:val="auto"/>
          <w:sz w:val="22"/>
          <w:szCs w:val="22"/>
        </w:rPr>
        <w:t>We gather the views of our employees through a regular employee survey carried out every two years. Following the most recent survey at the end of 2015, we have developed and implemented an organisational improvement plan. This focuses on five key areas: strengthening strategic and visible leadership; widening involvement in change and continuous improvement programmes; embracing new and flexible ways of working; addressing the challenging pressures and workloads; and improving how employees feel valued for the work they do. Improvement actions to address these areas will be delivered by all services across the Council.</w:t>
      </w:r>
    </w:p>
    <w:p w:rsidR="00B32FE8" w:rsidRPr="006535AB" w:rsidRDefault="00B32FE8" w:rsidP="00B32FE8">
      <w:pPr>
        <w:spacing w:after="0" w:line="240" w:lineRule="auto"/>
        <w:rPr>
          <w:rFonts w:ascii="Arial" w:hAnsi="Arial" w:cs="Arial"/>
          <w:color w:val="002060"/>
          <w:highlight w:val="yellow"/>
          <w:lang w:eastAsia="en-GB"/>
        </w:rPr>
      </w:pPr>
    </w:p>
    <w:p w:rsidR="00B32FE8" w:rsidRPr="00205873" w:rsidRDefault="00B32FE8" w:rsidP="00B32FE8">
      <w:pPr>
        <w:spacing w:after="0" w:line="240" w:lineRule="auto"/>
        <w:rPr>
          <w:rFonts w:ascii="Arial" w:hAnsi="Arial" w:cs="Arial"/>
          <w:b/>
          <w:bCs/>
          <w:color w:val="365F91" w:themeColor="accent1" w:themeShade="BF"/>
          <w:lang w:eastAsia="en-GB"/>
        </w:rPr>
      </w:pPr>
      <w:r w:rsidRPr="00205873">
        <w:rPr>
          <w:rFonts w:ascii="Arial" w:hAnsi="Arial" w:cs="Arial"/>
          <w:b/>
          <w:bCs/>
          <w:color w:val="365F91" w:themeColor="accent1" w:themeShade="BF"/>
          <w:lang w:eastAsia="en-GB"/>
        </w:rPr>
        <w:t>BUDGET</w:t>
      </w:r>
    </w:p>
    <w:p w:rsidR="00B32FE8" w:rsidRDefault="00B32FE8" w:rsidP="00B32FE8">
      <w:pPr>
        <w:spacing w:after="0" w:line="240" w:lineRule="auto"/>
        <w:rPr>
          <w:rFonts w:ascii="Arial" w:hAnsi="Arial" w:cs="Arial"/>
          <w:b/>
          <w:bCs/>
          <w:color w:val="002060"/>
          <w:lang w:eastAsia="en-GB"/>
        </w:rPr>
      </w:pPr>
    </w:p>
    <w:p w:rsidR="00C2443D" w:rsidRPr="00CF5F8E" w:rsidRDefault="00C2443D" w:rsidP="00CF5F8E">
      <w:pPr>
        <w:spacing w:after="0" w:line="240" w:lineRule="auto"/>
        <w:rPr>
          <w:rFonts w:ascii="Arial" w:hAnsi="Arial" w:cs="Arial"/>
        </w:rPr>
      </w:pPr>
      <w:r w:rsidRPr="00CF5F8E">
        <w:rPr>
          <w:rFonts w:ascii="Arial" w:hAnsi="Arial" w:cs="Arial"/>
        </w:rPr>
        <w:t>The 201</w:t>
      </w:r>
      <w:r w:rsidR="00210D18" w:rsidRPr="00CF5F8E">
        <w:rPr>
          <w:rFonts w:ascii="Arial" w:hAnsi="Arial" w:cs="Arial"/>
        </w:rPr>
        <w:t>7</w:t>
      </w:r>
      <w:r w:rsidRPr="00CF5F8E">
        <w:rPr>
          <w:rFonts w:ascii="Arial" w:hAnsi="Arial" w:cs="Arial"/>
        </w:rPr>
        <w:t>/1</w:t>
      </w:r>
      <w:r w:rsidR="00210D18" w:rsidRPr="00CF5F8E">
        <w:rPr>
          <w:rFonts w:ascii="Arial" w:hAnsi="Arial" w:cs="Arial"/>
        </w:rPr>
        <w:t>8</w:t>
      </w:r>
      <w:r w:rsidRPr="00CF5F8E">
        <w:rPr>
          <w:rFonts w:ascii="Arial" w:hAnsi="Arial" w:cs="Arial"/>
        </w:rPr>
        <w:t xml:space="preserve"> revenue budget for the education, learning &amp; attainment strategic area is £</w:t>
      </w:r>
      <w:r w:rsidR="00210D18" w:rsidRPr="00CF5F8E">
        <w:rPr>
          <w:rFonts w:ascii="Arial" w:hAnsi="Arial" w:cs="Arial"/>
        </w:rPr>
        <w:t>89.846m</w:t>
      </w:r>
      <w:r w:rsidRPr="00CF5F8E">
        <w:rPr>
          <w:rFonts w:ascii="Arial" w:hAnsi="Arial" w:cs="Arial"/>
        </w:rPr>
        <w:t xml:space="preserve">. </w:t>
      </w:r>
      <w:r w:rsidR="00210D18" w:rsidRPr="00CF5F8E">
        <w:rPr>
          <w:rFonts w:ascii="Arial" w:hAnsi="Arial" w:cs="Arial"/>
          <w:color w:val="000000" w:themeColor="text1"/>
        </w:rPr>
        <w:t xml:space="preserve">In addition, the Council will spend £1.837m from raising attainment funding. </w:t>
      </w:r>
      <w:r w:rsidRPr="00CF5F8E">
        <w:rPr>
          <w:rFonts w:ascii="Arial" w:hAnsi="Arial" w:cs="Arial"/>
        </w:rPr>
        <w:t xml:space="preserve">We will make best use of the resources available to deliver on key priority areas and secure external/match funding where </w:t>
      </w:r>
      <w:r w:rsidR="00210D18" w:rsidRPr="00CF5F8E">
        <w:rPr>
          <w:rFonts w:ascii="Arial" w:hAnsi="Arial" w:cs="Arial"/>
        </w:rPr>
        <w:t xml:space="preserve">this </w:t>
      </w:r>
      <w:r w:rsidRPr="00CF5F8E">
        <w:rPr>
          <w:rFonts w:ascii="Arial" w:hAnsi="Arial" w:cs="Arial"/>
        </w:rPr>
        <w:t xml:space="preserve">is possible. </w:t>
      </w:r>
    </w:p>
    <w:p w:rsidR="00C3527B" w:rsidRDefault="00C3527B" w:rsidP="00CF5F8E">
      <w:pPr>
        <w:spacing w:after="0" w:line="240" w:lineRule="auto"/>
        <w:rPr>
          <w:rFonts w:ascii="Arial" w:hAnsi="Arial" w:cs="Arial"/>
        </w:rPr>
      </w:pPr>
    </w:p>
    <w:p w:rsidR="00C2443D" w:rsidRDefault="00C2443D" w:rsidP="00CF5F8E">
      <w:pPr>
        <w:spacing w:after="0" w:line="240" w:lineRule="auto"/>
        <w:rPr>
          <w:rFonts w:ascii="Arial" w:hAnsi="Arial" w:cs="Arial"/>
        </w:rPr>
      </w:pPr>
      <w:r w:rsidRPr="00CF5F8E">
        <w:rPr>
          <w:rFonts w:ascii="Arial" w:hAnsi="Arial" w:cs="Arial"/>
        </w:rPr>
        <w:t>The resources to deliver on this in 201</w:t>
      </w:r>
      <w:r w:rsidR="00210D18" w:rsidRPr="00CF5F8E">
        <w:rPr>
          <w:rFonts w:ascii="Arial" w:hAnsi="Arial" w:cs="Arial"/>
        </w:rPr>
        <w:t>7</w:t>
      </w:r>
      <w:r w:rsidRPr="00CF5F8E">
        <w:rPr>
          <w:rFonts w:ascii="Arial" w:hAnsi="Arial" w:cs="Arial"/>
        </w:rPr>
        <w:t>/1</w:t>
      </w:r>
      <w:r w:rsidR="00210D18" w:rsidRPr="00CF5F8E">
        <w:rPr>
          <w:rFonts w:ascii="Arial" w:hAnsi="Arial" w:cs="Arial"/>
        </w:rPr>
        <w:t>8</w:t>
      </w:r>
      <w:r w:rsidRPr="00CF5F8E">
        <w:rPr>
          <w:rFonts w:ascii="Arial" w:hAnsi="Arial" w:cs="Arial"/>
        </w:rPr>
        <w:t xml:space="preserve"> action plan are:</w:t>
      </w:r>
    </w:p>
    <w:tbl>
      <w:tblPr>
        <w:tblStyle w:val="TableGrid"/>
        <w:tblW w:w="0" w:type="auto"/>
        <w:tblInd w:w="108" w:type="dxa"/>
        <w:tblLook w:val="04A0" w:firstRow="1" w:lastRow="0" w:firstColumn="1" w:lastColumn="0" w:noHBand="0" w:noVBand="1"/>
      </w:tblPr>
      <w:tblGrid>
        <w:gridCol w:w="4105"/>
        <w:gridCol w:w="1488"/>
        <w:gridCol w:w="1416"/>
        <w:gridCol w:w="2125"/>
      </w:tblGrid>
      <w:tr w:rsidR="009B261A" w:rsidRPr="00CF5F8E" w:rsidTr="00C3527B">
        <w:tc>
          <w:tcPr>
            <w:tcW w:w="4105" w:type="dxa"/>
            <w:shd w:val="clear" w:color="auto" w:fill="C6D9F1" w:themeFill="text2" w:themeFillTint="33"/>
          </w:tcPr>
          <w:p w:rsidR="009B261A" w:rsidRPr="00CF5F8E" w:rsidRDefault="009B261A" w:rsidP="00CF5F8E">
            <w:pPr>
              <w:rPr>
                <w:rFonts w:ascii="Arial" w:hAnsi="Arial" w:cs="Arial"/>
                <w:b/>
              </w:rPr>
            </w:pPr>
            <w:r w:rsidRPr="00CF5F8E">
              <w:rPr>
                <w:rFonts w:ascii="Arial" w:hAnsi="Arial" w:cs="Arial"/>
                <w:b/>
              </w:rPr>
              <w:t>Section</w:t>
            </w:r>
          </w:p>
        </w:tc>
        <w:tc>
          <w:tcPr>
            <w:tcW w:w="1488" w:type="dxa"/>
            <w:shd w:val="clear" w:color="auto" w:fill="C6D9F1" w:themeFill="text2" w:themeFillTint="33"/>
          </w:tcPr>
          <w:p w:rsidR="009B261A" w:rsidRPr="00CF5F8E" w:rsidRDefault="009B261A" w:rsidP="00CF5F8E">
            <w:pPr>
              <w:rPr>
                <w:rFonts w:ascii="Arial" w:hAnsi="Arial" w:cs="Arial"/>
                <w:b/>
              </w:rPr>
            </w:pPr>
            <w:r w:rsidRPr="00CF5F8E">
              <w:rPr>
                <w:rFonts w:ascii="Arial" w:hAnsi="Arial" w:cs="Arial"/>
                <w:b/>
              </w:rPr>
              <w:t>Gross Expenditure 201</w:t>
            </w:r>
            <w:r w:rsidR="00210D18" w:rsidRPr="00CF5F8E">
              <w:rPr>
                <w:rFonts w:ascii="Arial" w:hAnsi="Arial" w:cs="Arial"/>
                <w:b/>
              </w:rPr>
              <w:t>7</w:t>
            </w:r>
            <w:r w:rsidRPr="00CF5F8E">
              <w:rPr>
                <w:rFonts w:ascii="Arial" w:hAnsi="Arial" w:cs="Arial"/>
                <w:b/>
              </w:rPr>
              <w:t>/1</w:t>
            </w:r>
            <w:r w:rsidR="00210D18" w:rsidRPr="00CF5F8E">
              <w:rPr>
                <w:rFonts w:ascii="Arial" w:hAnsi="Arial" w:cs="Arial"/>
                <w:b/>
              </w:rPr>
              <w:t>8</w:t>
            </w:r>
          </w:p>
        </w:tc>
        <w:tc>
          <w:tcPr>
            <w:tcW w:w="1416" w:type="dxa"/>
            <w:shd w:val="clear" w:color="auto" w:fill="C6D9F1" w:themeFill="text2" w:themeFillTint="33"/>
          </w:tcPr>
          <w:p w:rsidR="009B261A" w:rsidRPr="00CF5F8E" w:rsidRDefault="009B261A" w:rsidP="00CF5F8E">
            <w:pPr>
              <w:rPr>
                <w:rFonts w:ascii="Arial" w:hAnsi="Arial" w:cs="Arial"/>
                <w:b/>
              </w:rPr>
            </w:pPr>
            <w:r w:rsidRPr="00CF5F8E">
              <w:rPr>
                <w:rFonts w:ascii="Arial" w:hAnsi="Arial" w:cs="Arial"/>
                <w:b/>
              </w:rPr>
              <w:t>Gross Income 201</w:t>
            </w:r>
            <w:r w:rsidR="00210D18" w:rsidRPr="00CF5F8E">
              <w:rPr>
                <w:rFonts w:ascii="Arial" w:hAnsi="Arial" w:cs="Arial"/>
                <w:b/>
              </w:rPr>
              <w:t>7</w:t>
            </w:r>
            <w:r w:rsidRPr="00CF5F8E">
              <w:rPr>
                <w:rFonts w:ascii="Arial" w:hAnsi="Arial" w:cs="Arial"/>
                <w:b/>
              </w:rPr>
              <w:t>/1</w:t>
            </w:r>
            <w:r w:rsidR="00210D18" w:rsidRPr="00CF5F8E">
              <w:rPr>
                <w:rFonts w:ascii="Arial" w:hAnsi="Arial" w:cs="Arial"/>
                <w:b/>
              </w:rPr>
              <w:t>8</w:t>
            </w:r>
          </w:p>
        </w:tc>
        <w:tc>
          <w:tcPr>
            <w:tcW w:w="2125" w:type="dxa"/>
            <w:shd w:val="clear" w:color="auto" w:fill="C6D9F1" w:themeFill="text2" w:themeFillTint="33"/>
          </w:tcPr>
          <w:p w:rsidR="009B261A" w:rsidRPr="00CF5F8E" w:rsidRDefault="009B261A" w:rsidP="00CF5F8E">
            <w:pPr>
              <w:rPr>
                <w:rFonts w:ascii="Arial" w:hAnsi="Arial" w:cs="Arial"/>
                <w:b/>
              </w:rPr>
            </w:pPr>
            <w:r w:rsidRPr="00CF5F8E">
              <w:rPr>
                <w:rFonts w:ascii="Arial" w:hAnsi="Arial" w:cs="Arial"/>
                <w:b/>
              </w:rPr>
              <w:t>Net Expenditure/</w:t>
            </w:r>
          </w:p>
          <w:p w:rsidR="009B261A" w:rsidRPr="00CF5F8E" w:rsidRDefault="009B261A" w:rsidP="00CF5F8E">
            <w:pPr>
              <w:rPr>
                <w:rFonts w:ascii="Arial" w:hAnsi="Arial" w:cs="Arial"/>
                <w:b/>
              </w:rPr>
            </w:pPr>
            <w:r w:rsidRPr="00CF5F8E">
              <w:rPr>
                <w:rFonts w:ascii="Arial" w:hAnsi="Arial" w:cs="Arial"/>
                <w:b/>
              </w:rPr>
              <w:t>(Income) 201</w:t>
            </w:r>
            <w:r w:rsidR="00210D18" w:rsidRPr="00CF5F8E">
              <w:rPr>
                <w:rFonts w:ascii="Arial" w:hAnsi="Arial" w:cs="Arial"/>
                <w:b/>
              </w:rPr>
              <w:t>7</w:t>
            </w:r>
            <w:r w:rsidR="00D35000" w:rsidRPr="00CF5F8E">
              <w:rPr>
                <w:rFonts w:ascii="Arial" w:hAnsi="Arial" w:cs="Arial"/>
                <w:b/>
              </w:rPr>
              <w:t>/18</w:t>
            </w:r>
          </w:p>
        </w:tc>
      </w:tr>
      <w:tr w:rsidR="009B261A" w:rsidRPr="00CF5F8E" w:rsidTr="00C3527B">
        <w:tc>
          <w:tcPr>
            <w:tcW w:w="4105" w:type="dxa"/>
          </w:tcPr>
          <w:p w:rsidR="009B261A" w:rsidRPr="00CF5F8E" w:rsidRDefault="009B261A" w:rsidP="00CF5F8E">
            <w:pPr>
              <w:rPr>
                <w:rFonts w:ascii="Arial" w:hAnsi="Arial" w:cs="Arial"/>
              </w:rPr>
            </w:pPr>
            <w:r w:rsidRPr="00CF5F8E">
              <w:rPr>
                <w:rFonts w:ascii="Arial" w:hAnsi="Arial" w:cs="Arial"/>
              </w:rPr>
              <w:t>Schools – primary</w:t>
            </w:r>
          </w:p>
        </w:tc>
        <w:tc>
          <w:tcPr>
            <w:tcW w:w="1488" w:type="dxa"/>
          </w:tcPr>
          <w:p w:rsidR="009B261A" w:rsidRPr="00CF5F8E" w:rsidRDefault="00EE67B3" w:rsidP="00CF5F8E">
            <w:pPr>
              <w:rPr>
                <w:rFonts w:ascii="Arial" w:hAnsi="Arial" w:cs="Arial"/>
              </w:rPr>
            </w:pPr>
            <w:r w:rsidRPr="00CF5F8E">
              <w:rPr>
                <w:rFonts w:ascii="Arial" w:hAnsi="Arial" w:cs="Arial"/>
              </w:rPr>
              <w:t>£</w:t>
            </w:r>
            <w:r w:rsidR="00E53335" w:rsidRPr="00CF5F8E">
              <w:rPr>
                <w:rFonts w:ascii="Arial" w:hAnsi="Arial" w:cs="Arial"/>
              </w:rPr>
              <w:t>25.733m</w:t>
            </w:r>
          </w:p>
        </w:tc>
        <w:tc>
          <w:tcPr>
            <w:tcW w:w="1416" w:type="dxa"/>
          </w:tcPr>
          <w:p w:rsidR="009B261A" w:rsidRPr="00CF5F8E" w:rsidRDefault="00EE67B3" w:rsidP="00CF5F8E">
            <w:pPr>
              <w:rPr>
                <w:rFonts w:ascii="Arial" w:hAnsi="Arial" w:cs="Arial"/>
              </w:rPr>
            </w:pPr>
            <w:r w:rsidRPr="00CF5F8E">
              <w:rPr>
                <w:rFonts w:ascii="Arial" w:hAnsi="Arial" w:cs="Arial"/>
              </w:rPr>
              <w:t>£0.5</w:t>
            </w:r>
            <w:r w:rsidR="00E53335" w:rsidRPr="00CF5F8E">
              <w:rPr>
                <w:rFonts w:ascii="Arial" w:hAnsi="Arial" w:cs="Arial"/>
              </w:rPr>
              <w:t>33</w:t>
            </w:r>
            <w:r w:rsidRPr="00CF5F8E">
              <w:rPr>
                <w:rFonts w:ascii="Arial" w:hAnsi="Arial" w:cs="Arial"/>
              </w:rPr>
              <w:t>m</w:t>
            </w:r>
          </w:p>
        </w:tc>
        <w:tc>
          <w:tcPr>
            <w:tcW w:w="2125" w:type="dxa"/>
          </w:tcPr>
          <w:p w:rsidR="009B261A" w:rsidRPr="00CF5F8E" w:rsidRDefault="00EE67B3" w:rsidP="00CF5F8E">
            <w:pPr>
              <w:rPr>
                <w:rFonts w:ascii="Arial" w:hAnsi="Arial" w:cs="Arial"/>
              </w:rPr>
            </w:pPr>
            <w:r w:rsidRPr="00CF5F8E">
              <w:rPr>
                <w:rFonts w:ascii="Arial" w:hAnsi="Arial" w:cs="Arial"/>
              </w:rPr>
              <w:t>£</w:t>
            </w:r>
            <w:r w:rsidR="00210D18" w:rsidRPr="00CF5F8E">
              <w:rPr>
                <w:rFonts w:ascii="Arial" w:hAnsi="Arial" w:cs="Arial"/>
              </w:rPr>
              <w:t>25.200m</w:t>
            </w:r>
          </w:p>
        </w:tc>
      </w:tr>
      <w:tr w:rsidR="009B261A" w:rsidRPr="00CF5F8E" w:rsidTr="00C3527B">
        <w:tc>
          <w:tcPr>
            <w:tcW w:w="4105" w:type="dxa"/>
          </w:tcPr>
          <w:p w:rsidR="009B261A" w:rsidRPr="00CF5F8E" w:rsidRDefault="009B261A" w:rsidP="00CF5F8E">
            <w:pPr>
              <w:rPr>
                <w:rFonts w:ascii="Arial" w:hAnsi="Arial" w:cs="Arial"/>
              </w:rPr>
            </w:pPr>
            <w:r w:rsidRPr="00CF5F8E">
              <w:rPr>
                <w:rFonts w:ascii="Arial" w:hAnsi="Arial" w:cs="Arial"/>
              </w:rPr>
              <w:t>Schools – secondary</w:t>
            </w:r>
          </w:p>
        </w:tc>
        <w:tc>
          <w:tcPr>
            <w:tcW w:w="1488" w:type="dxa"/>
          </w:tcPr>
          <w:p w:rsidR="009B261A" w:rsidRPr="00CF5F8E" w:rsidRDefault="00EE67B3" w:rsidP="00CF5F8E">
            <w:pPr>
              <w:rPr>
                <w:rFonts w:ascii="Arial" w:hAnsi="Arial" w:cs="Arial"/>
              </w:rPr>
            </w:pPr>
            <w:r w:rsidRPr="00CF5F8E">
              <w:rPr>
                <w:rFonts w:ascii="Arial" w:hAnsi="Arial" w:cs="Arial"/>
              </w:rPr>
              <w:t>£</w:t>
            </w:r>
            <w:r w:rsidR="00E53335" w:rsidRPr="00CF5F8E">
              <w:rPr>
                <w:rFonts w:ascii="Arial" w:hAnsi="Arial" w:cs="Arial"/>
              </w:rPr>
              <w:t>25.219m</w:t>
            </w:r>
          </w:p>
        </w:tc>
        <w:tc>
          <w:tcPr>
            <w:tcW w:w="1416" w:type="dxa"/>
          </w:tcPr>
          <w:p w:rsidR="009B261A" w:rsidRPr="00CF5F8E" w:rsidRDefault="00EE67B3" w:rsidP="00CF5F8E">
            <w:pPr>
              <w:rPr>
                <w:rFonts w:ascii="Arial" w:hAnsi="Arial" w:cs="Arial"/>
              </w:rPr>
            </w:pPr>
            <w:r w:rsidRPr="00CF5F8E">
              <w:rPr>
                <w:rFonts w:ascii="Arial" w:hAnsi="Arial" w:cs="Arial"/>
              </w:rPr>
              <w:t>£1.</w:t>
            </w:r>
            <w:r w:rsidR="00E53335" w:rsidRPr="00CF5F8E">
              <w:rPr>
                <w:rFonts w:ascii="Arial" w:hAnsi="Arial" w:cs="Arial"/>
              </w:rPr>
              <w:t>537</w:t>
            </w:r>
            <w:r w:rsidRPr="00CF5F8E">
              <w:rPr>
                <w:rFonts w:ascii="Arial" w:hAnsi="Arial" w:cs="Arial"/>
              </w:rPr>
              <w:t>m</w:t>
            </w:r>
          </w:p>
        </w:tc>
        <w:tc>
          <w:tcPr>
            <w:tcW w:w="2125" w:type="dxa"/>
          </w:tcPr>
          <w:p w:rsidR="009B261A" w:rsidRPr="00CF5F8E" w:rsidRDefault="00EE67B3" w:rsidP="00CF5F8E">
            <w:pPr>
              <w:rPr>
                <w:rFonts w:ascii="Arial" w:hAnsi="Arial" w:cs="Arial"/>
              </w:rPr>
            </w:pPr>
            <w:r w:rsidRPr="00CF5F8E">
              <w:rPr>
                <w:rFonts w:ascii="Arial" w:hAnsi="Arial" w:cs="Arial"/>
              </w:rPr>
              <w:t>£</w:t>
            </w:r>
            <w:r w:rsidR="00210D18" w:rsidRPr="00CF5F8E">
              <w:rPr>
                <w:rFonts w:ascii="Arial" w:hAnsi="Arial" w:cs="Arial"/>
              </w:rPr>
              <w:t>23.682m</w:t>
            </w:r>
          </w:p>
        </w:tc>
      </w:tr>
      <w:tr w:rsidR="009B261A" w:rsidRPr="00CF5F8E" w:rsidTr="00C3527B">
        <w:tc>
          <w:tcPr>
            <w:tcW w:w="4105" w:type="dxa"/>
          </w:tcPr>
          <w:p w:rsidR="009B261A" w:rsidRPr="00CF5F8E" w:rsidRDefault="009B261A" w:rsidP="00CF5F8E">
            <w:pPr>
              <w:rPr>
                <w:rFonts w:ascii="Arial" w:hAnsi="Arial" w:cs="Arial"/>
              </w:rPr>
            </w:pPr>
            <w:r w:rsidRPr="00CF5F8E">
              <w:rPr>
                <w:rFonts w:ascii="Arial" w:hAnsi="Arial" w:cs="Arial"/>
              </w:rPr>
              <w:t>Children’s Services (including Early Education and ASN)</w:t>
            </w:r>
          </w:p>
        </w:tc>
        <w:tc>
          <w:tcPr>
            <w:tcW w:w="1488" w:type="dxa"/>
          </w:tcPr>
          <w:p w:rsidR="009B261A" w:rsidRPr="00CF5F8E" w:rsidRDefault="00EE67B3" w:rsidP="00CF5F8E">
            <w:pPr>
              <w:rPr>
                <w:rFonts w:ascii="Arial" w:hAnsi="Arial" w:cs="Arial"/>
              </w:rPr>
            </w:pPr>
            <w:r w:rsidRPr="00CF5F8E">
              <w:rPr>
                <w:rFonts w:ascii="Arial" w:hAnsi="Arial" w:cs="Arial"/>
              </w:rPr>
              <w:t>£</w:t>
            </w:r>
            <w:r w:rsidR="00E53335" w:rsidRPr="00CF5F8E">
              <w:rPr>
                <w:rFonts w:ascii="Arial" w:hAnsi="Arial" w:cs="Arial"/>
              </w:rPr>
              <w:t>23.219m</w:t>
            </w:r>
          </w:p>
        </w:tc>
        <w:tc>
          <w:tcPr>
            <w:tcW w:w="1416" w:type="dxa"/>
          </w:tcPr>
          <w:p w:rsidR="009B261A" w:rsidRPr="00CF5F8E" w:rsidRDefault="00EE67B3" w:rsidP="00CF5F8E">
            <w:pPr>
              <w:rPr>
                <w:rFonts w:ascii="Arial" w:hAnsi="Arial" w:cs="Arial"/>
              </w:rPr>
            </w:pPr>
            <w:r w:rsidRPr="00CF5F8E">
              <w:rPr>
                <w:rFonts w:ascii="Arial" w:hAnsi="Arial" w:cs="Arial"/>
              </w:rPr>
              <w:t>£0.</w:t>
            </w:r>
            <w:r w:rsidR="00E53335" w:rsidRPr="00CF5F8E">
              <w:rPr>
                <w:rFonts w:ascii="Arial" w:hAnsi="Arial" w:cs="Arial"/>
              </w:rPr>
              <w:t>585</w:t>
            </w:r>
            <w:r w:rsidRPr="00CF5F8E">
              <w:rPr>
                <w:rFonts w:ascii="Arial" w:hAnsi="Arial" w:cs="Arial"/>
              </w:rPr>
              <w:t>m</w:t>
            </w:r>
          </w:p>
        </w:tc>
        <w:tc>
          <w:tcPr>
            <w:tcW w:w="2125" w:type="dxa"/>
          </w:tcPr>
          <w:p w:rsidR="009B261A" w:rsidRPr="00CF5F8E" w:rsidRDefault="00EE67B3" w:rsidP="00CF5F8E">
            <w:pPr>
              <w:rPr>
                <w:rFonts w:ascii="Arial" w:hAnsi="Arial" w:cs="Arial"/>
              </w:rPr>
            </w:pPr>
            <w:r w:rsidRPr="00CF5F8E">
              <w:rPr>
                <w:rFonts w:ascii="Arial" w:hAnsi="Arial" w:cs="Arial"/>
              </w:rPr>
              <w:t>£</w:t>
            </w:r>
            <w:r w:rsidR="00210D18" w:rsidRPr="00CF5F8E">
              <w:rPr>
                <w:rFonts w:ascii="Arial" w:hAnsi="Arial" w:cs="Arial"/>
              </w:rPr>
              <w:t>22.63</w:t>
            </w:r>
            <w:r w:rsidR="00EA1DD1" w:rsidRPr="00CF5F8E">
              <w:rPr>
                <w:rFonts w:ascii="Arial" w:hAnsi="Arial" w:cs="Arial"/>
              </w:rPr>
              <w:t>4</w:t>
            </w:r>
            <w:r w:rsidR="00210D18" w:rsidRPr="00CF5F8E">
              <w:rPr>
                <w:rFonts w:ascii="Arial" w:hAnsi="Arial" w:cs="Arial"/>
              </w:rPr>
              <w:t>m</w:t>
            </w:r>
          </w:p>
        </w:tc>
      </w:tr>
      <w:tr w:rsidR="009B261A" w:rsidRPr="00CF5F8E" w:rsidTr="00C3527B">
        <w:tc>
          <w:tcPr>
            <w:tcW w:w="4105" w:type="dxa"/>
          </w:tcPr>
          <w:p w:rsidR="009B261A" w:rsidRPr="00CF5F8E" w:rsidRDefault="009B261A" w:rsidP="00CF5F8E">
            <w:pPr>
              <w:rPr>
                <w:rFonts w:ascii="Arial" w:hAnsi="Arial" w:cs="Arial"/>
              </w:rPr>
            </w:pPr>
            <w:r w:rsidRPr="00CF5F8E">
              <w:rPr>
                <w:rFonts w:ascii="Arial" w:hAnsi="Arial" w:cs="Arial"/>
              </w:rPr>
              <w:t>Psychological Services</w:t>
            </w:r>
          </w:p>
        </w:tc>
        <w:tc>
          <w:tcPr>
            <w:tcW w:w="1488" w:type="dxa"/>
          </w:tcPr>
          <w:p w:rsidR="009B261A" w:rsidRPr="00CF5F8E" w:rsidRDefault="00EE67B3" w:rsidP="00CF5F8E">
            <w:pPr>
              <w:rPr>
                <w:rFonts w:ascii="Arial" w:hAnsi="Arial" w:cs="Arial"/>
              </w:rPr>
            </w:pPr>
            <w:r w:rsidRPr="00CF5F8E">
              <w:rPr>
                <w:rFonts w:ascii="Arial" w:hAnsi="Arial" w:cs="Arial"/>
              </w:rPr>
              <w:t>£0.</w:t>
            </w:r>
            <w:r w:rsidR="00E53335" w:rsidRPr="00CF5F8E">
              <w:rPr>
                <w:rFonts w:ascii="Arial" w:hAnsi="Arial" w:cs="Arial"/>
              </w:rPr>
              <w:t>668</w:t>
            </w:r>
            <w:r w:rsidRPr="00CF5F8E">
              <w:rPr>
                <w:rFonts w:ascii="Arial" w:hAnsi="Arial" w:cs="Arial"/>
              </w:rPr>
              <w:t>m</w:t>
            </w:r>
          </w:p>
        </w:tc>
        <w:tc>
          <w:tcPr>
            <w:tcW w:w="1416" w:type="dxa"/>
          </w:tcPr>
          <w:p w:rsidR="009B261A" w:rsidRPr="00CF5F8E" w:rsidRDefault="00EE67B3" w:rsidP="00CF5F8E">
            <w:pPr>
              <w:rPr>
                <w:rFonts w:ascii="Arial" w:hAnsi="Arial" w:cs="Arial"/>
              </w:rPr>
            </w:pPr>
            <w:r w:rsidRPr="00CF5F8E">
              <w:rPr>
                <w:rFonts w:ascii="Arial" w:hAnsi="Arial" w:cs="Arial"/>
              </w:rPr>
              <w:t>£0.0</w:t>
            </w:r>
            <w:r w:rsidR="00E53335" w:rsidRPr="00CF5F8E">
              <w:rPr>
                <w:rFonts w:ascii="Arial" w:hAnsi="Arial" w:cs="Arial"/>
              </w:rPr>
              <w:t>12</w:t>
            </w:r>
            <w:r w:rsidRPr="00CF5F8E">
              <w:rPr>
                <w:rFonts w:ascii="Arial" w:hAnsi="Arial" w:cs="Arial"/>
              </w:rPr>
              <w:t>m</w:t>
            </w:r>
          </w:p>
        </w:tc>
        <w:tc>
          <w:tcPr>
            <w:tcW w:w="2125" w:type="dxa"/>
          </w:tcPr>
          <w:p w:rsidR="009B261A" w:rsidRPr="00CF5F8E" w:rsidRDefault="00EE67B3" w:rsidP="00CF5F8E">
            <w:pPr>
              <w:rPr>
                <w:rFonts w:ascii="Arial" w:hAnsi="Arial" w:cs="Arial"/>
              </w:rPr>
            </w:pPr>
            <w:r w:rsidRPr="00CF5F8E">
              <w:rPr>
                <w:rFonts w:ascii="Arial" w:hAnsi="Arial" w:cs="Arial"/>
              </w:rPr>
              <w:t>£0.6</w:t>
            </w:r>
            <w:r w:rsidR="00210D18" w:rsidRPr="00CF5F8E">
              <w:rPr>
                <w:rFonts w:ascii="Arial" w:hAnsi="Arial" w:cs="Arial"/>
              </w:rPr>
              <w:t>56</w:t>
            </w:r>
            <w:r w:rsidRPr="00CF5F8E">
              <w:rPr>
                <w:rFonts w:ascii="Arial" w:hAnsi="Arial" w:cs="Arial"/>
              </w:rPr>
              <w:t>m</w:t>
            </w:r>
          </w:p>
        </w:tc>
      </w:tr>
      <w:tr w:rsidR="009B261A" w:rsidRPr="00CF5F8E" w:rsidTr="00C3527B">
        <w:tc>
          <w:tcPr>
            <w:tcW w:w="4105" w:type="dxa"/>
          </w:tcPr>
          <w:p w:rsidR="009B261A" w:rsidRPr="00CF5F8E" w:rsidRDefault="009B261A" w:rsidP="00CF5F8E">
            <w:pPr>
              <w:rPr>
                <w:rFonts w:ascii="Arial" w:hAnsi="Arial" w:cs="Arial"/>
              </w:rPr>
            </w:pPr>
            <w:r w:rsidRPr="00CF5F8E">
              <w:rPr>
                <w:rFonts w:ascii="Arial" w:hAnsi="Arial" w:cs="Arial"/>
              </w:rPr>
              <w:t>Central Services (active schools, PPP, curriculum development, administration)</w:t>
            </w:r>
          </w:p>
        </w:tc>
        <w:tc>
          <w:tcPr>
            <w:tcW w:w="1488" w:type="dxa"/>
          </w:tcPr>
          <w:p w:rsidR="009B261A" w:rsidRPr="00CF5F8E" w:rsidRDefault="00EE67B3" w:rsidP="00CF5F8E">
            <w:pPr>
              <w:rPr>
                <w:rFonts w:ascii="Arial" w:hAnsi="Arial" w:cs="Arial"/>
              </w:rPr>
            </w:pPr>
            <w:r w:rsidRPr="00CF5F8E">
              <w:rPr>
                <w:rFonts w:ascii="Arial" w:hAnsi="Arial" w:cs="Arial"/>
              </w:rPr>
              <w:t>£</w:t>
            </w:r>
            <w:r w:rsidR="00E53335" w:rsidRPr="00CF5F8E">
              <w:rPr>
                <w:rFonts w:ascii="Arial" w:hAnsi="Arial" w:cs="Arial"/>
              </w:rPr>
              <w:t>15.961m</w:t>
            </w:r>
          </w:p>
        </w:tc>
        <w:tc>
          <w:tcPr>
            <w:tcW w:w="1416" w:type="dxa"/>
          </w:tcPr>
          <w:p w:rsidR="009B261A" w:rsidRPr="00CF5F8E" w:rsidRDefault="00EE67B3" w:rsidP="00CF5F8E">
            <w:pPr>
              <w:rPr>
                <w:rFonts w:ascii="Arial" w:hAnsi="Arial" w:cs="Arial"/>
              </w:rPr>
            </w:pPr>
            <w:r w:rsidRPr="00CF5F8E">
              <w:rPr>
                <w:rFonts w:ascii="Arial" w:hAnsi="Arial" w:cs="Arial"/>
              </w:rPr>
              <w:t>£0.</w:t>
            </w:r>
            <w:r w:rsidR="00E53335" w:rsidRPr="00CF5F8E">
              <w:rPr>
                <w:rFonts w:ascii="Arial" w:hAnsi="Arial" w:cs="Arial"/>
              </w:rPr>
              <w:t>265</w:t>
            </w:r>
            <w:r w:rsidRPr="00CF5F8E">
              <w:rPr>
                <w:rFonts w:ascii="Arial" w:hAnsi="Arial" w:cs="Arial"/>
              </w:rPr>
              <w:t>m</w:t>
            </w:r>
          </w:p>
        </w:tc>
        <w:tc>
          <w:tcPr>
            <w:tcW w:w="2125" w:type="dxa"/>
          </w:tcPr>
          <w:p w:rsidR="009B261A" w:rsidRPr="00CF5F8E" w:rsidRDefault="00EE67B3" w:rsidP="00CF5F8E">
            <w:pPr>
              <w:rPr>
                <w:rFonts w:ascii="Arial" w:hAnsi="Arial" w:cs="Arial"/>
              </w:rPr>
            </w:pPr>
            <w:r w:rsidRPr="00CF5F8E">
              <w:rPr>
                <w:rFonts w:ascii="Arial" w:hAnsi="Arial" w:cs="Arial"/>
              </w:rPr>
              <w:t>£</w:t>
            </w:r>
            <w:r w:rsidR="00210D18" w:rsidRPr="00CF5F8E">
              <w:rPr>
                <w:rFonts w:ascii="Arial" w:hAnsi="Arial" w:cs="Arial"/>
              </w:rPr>
              <w:t>15.696m</w:t>
            </w:r>
          </w:p>
        </w:tc>
      </w:tr>
      <w:tr w:rsidR="009B261A" w:rsidRPr="00CF5F8E" w:rsidTr="00C3527B">
        <w:tc>
          <w:tcPr>
            <w:tcW w:w="4105" w:type="dxa"/>
          </w:tcPr>
          <w:p w:rsidR="009B261A" w:rsidRPr="00CF5F8E" w:rsidRDefault="009B261A" w:rsidP="00CF5F8E">
            <w:pPr>
              <w:rPr>
                <w:rFonts w:ascii="Arial" w:hAnsi="Arial" w:cs="Arial"/>
              </w:rPr>
            </w:pPr>
            <w:r w:rsidRPr="00CF5F8E">
              <w:rPr>
                <w:rFonts w:ascii="Arial" w:hAnsi="Arial" w:cs="Arial"/>
              </w:rPr>
              <w:t>Workforce and CPD</w:t>
            </w:r>
          </w:p>
        </w:tc>
        <w:tc>
          <w:tcPr>
            <w:tcW w:w="1488" w:type="dxa"/>
          </w:tcPr>
          <w:p w:rsidR="009B261A" w:rsidRPr="00CF5F8E" w:rsidRDefault="00EE67B3" w:rsidP="00CF5F8E">
            <w:pPr>
              <w:rPr>
                <w:rFonts w:ascii="Arial" w:hAnsi="Arial" w:cs="Arial"/>
              </w:rPr>
            </w:pPr>
            <w:r w:rsidRPr="00CF5F8E">
              <w:rPr>
                <w:rFonts w:ascii="Arial" w:hAnsi="Arial" w:cs="Arial"/>
              </w:rPr>
              <w:t>£0.404m</w:t>
            </w:r>
          </w:p>
        </w:tc>
        <w:tc>
          <w:tcPr>
            <w:tcW w:w="1416" w:type="dxa"/>
          </w:tcPr>
          <w:p w:rsidR="009B261A" w:rsidRPr="00CF5F8E" w:rsidRDefault="009B261A" w:rsidP="00CF5F8E">
            <w:pPr>
              <w:rPr>
                <w:rFonts w:ascii="Arial" w:hAnsi="Arial" w:cs="Arial"/>
              </w:rPr>
            </w:pPr>
            <w:r w:rsidRPr="00CF5F8E">
              <w:rPr>
                <w:rFonts w:ascii="Arial" w:hAnsi="Arial" w:cs="Arial"/>
              </w:rPr>
              <w:t>£0</w:t>
            </w:r>
          </w:p>
        </w:tc>
        <w:tc>
          <w:tcPr>
            <w:tcW w:w="2125" w:type="dxa"/>
          </w:tcPr>
          <w:p w:rsidR="009B261A" w:rsidRPr="00CF5F8E" w:rsidRDefault="00EE67B3" w:rsidP="00CF5F8E">
            <w:pPr>
              <w:rPr>
                <w:rFonts w:ascii="Arial" w:hAnsi="Arial" w:cs="Arial"/>
              </w:rPr>
            </w:pPr>
            <w:r w:rsidRPr="00CF5F8E">
              <w:rPr>
                <w:rFonts w:ascii="Arial" w:hAnsi="Arial" w:cs="Arial"/>
              </w:rPr>
              <w:t>£0.404m</w:t>
            </w:r>
          </w:p>
        </w:tc>
      </w:tr>
      <w:tr w:rsidR="009B261A" w:rsidRPr="00CF5F8E" w:rsidTr="00C3527B">
        <w:tc>
          <w:tcPr>
            <w:tcW w:w="4105" w:type="dxa"/>
          </w:tcPr>
          <w:p w:rsidR="009B261A" w:rsidRPr="00CF5F8E" w:rsidRDefault="009B261A" w:rsidP="00CF5F8E">
            <w:pPr>
              <w:rPr>
                <w:rFonts w:ascii="Arial" w:hAnsi="Arial" w:cs="Arial"/>
              </w:rPr>
            </w:pPr>
            <w:r w:rsidRPr="00CF5F8E">
              <w:rPr>
                <w:rFonts w:ascii="Arial" w:hAnsi="Arial" w:cs="Arial"/>
              </w:rPr>
              <w:t>Performance &amp; Improvement</w:t>
            </w:r>
          </w:p>
        </w:tc>
        <w:tc>
          <w:tcPr>
            <w:tcW w:w="1488" w:type="dxa"/>
          </w:tcPr>
          <w:p w:rsidR="009B261A" w:rsidRPr="00CF5F8E" w:rsidRDefault="00EE67B3" w:rsidP="00CF5F8E">
            <w:pPr>
              <w:rPr>
                <w:rFonts w:ascii="Arial" w:hAnsi="Arial" w:cs="Arial"/>
              </w:rPr>
            </w:pPr>
            <w:r w:rsidRPr="00CF5F8E">
              <w:rPr>
                <w:rFonts w:ascii="Arial" w:hAnsi="Arial" w:cs="Arial"/>
              </w:rPr>
              <w:t>£0.38</w:t>
            </w:r>
            <w:r w:rsidR="00EA1DD1" w:rsidRPr="00CF5F8E">
              <w:rPr>
                <w:rFonts w:ascii="Arial" w:hAnsi="Arial" w:cs="Arial"/>
              </w:rPr>
              <w:t>8</w:t>
            </w:r>
            <w:r w:rsidRPr="00CF5F8E">
              <w:rPr>
                <w:rFonts w:ascii="Arial" w:hAnsi="Arial" w:cs="Arial"/>
              </w:rPr>
              <w:t>m</w:t>
            </w:r>
          </w:p>
        </w:tc>
        <w:tc>
          <w:tcPr>
            <w:tcW w:w="1416" w:type="dxa"/>
          </w:tcPr>
          <w:p w:rsidR="009B261A" w:rsidRPr="00CF5F8E" w:rsidRDefault="009B261A" w:rsidP="00CF5F8E">
            <w:pPr>
              <w:rPr>
                <w:rFonts w:ascii="Arial" w:hAnsi="Arial" w:cs="Arial"/>
              </w:rPr>
            </w:pPr>
            <w:r w:rsidRPr="00CF5F8E">
              <w:rPr>
                <w:rFonts w:ascii="Arial" w:hAnsi="Arial" w:cs="Arial"/>
              </w:rPr>
              <w:t>£0</w:t>
            </w:r>
          </w:p>
        </w:tc>
        <w:tc>
          <w:tcPr>
            <w:tcW w:w="2125" w:type="dxa"/>
          </w:tcPr>
          <w:p w:rsidR="009B261A" w:rsidRPr="00CF5F8E" w:rsidRDefault="00EE67B3" w:rsidP="00CF5F8E">
            <w:pPr>
              <w:rPr>
                <w:rFonts w:ascii="Arial" w:hAnsi="Arial" w:cs="Arial"/>
              </w:rPr>
            </w:pPr>
            <w:r w:rsidRPr="00CF5F8E">
              <w:rPr>
                <w:rFonts w:ascii="Arial" w:hAnsi="Arial" w:cs="Arial"/>
              </w:rPr>
              <w:t>£0.38</w:t>
            </w:r>
            <w:r w:rsidR="00210D18" w:rsidRPr="00CF5F8E">
              <w:rPr>
                <w:rFonts w:ascii="Arial" w:hAnsi="Arial" w:cs="Arial"/>
              </w:rPr>
              <w:t>8</w:t>
            </w:r>
            <w:r w:rsidRPr="00CF5F8E">
              <w:rPr>
                <w:rFonts w:ascii="Arial" w:hAnsi="Arial" w:cs="Arial"/>
              </w:rPr>
              <w:t>m</w:t>
            </w:r>
          </w:p>
        </w:tc>
      </w:tr>
      <w:tr w:rsidR="009B261A" w:rsidRPr="00CF5F8E" w:rsidTr="00C3527B">
        <w:tc>
          <w:tcPr>
            <w:tcW w:w="4105" w:type="dxa"/>
          </w:tcPr>
          <w:p w:rsidR="009B261A" w:rsidRPr="00CF5F8E" w:rsidRDefault="009B261A" w:rsidP="00CF5F8E">
            <w:pPr>
              <w:rPr>
                <w:rFonts w:ascii="Arial" w:hAnsi="Arial" w:cs="Arial"/>
              </w:rPr>
            </w:pPr>
            <w:r w:rsidRPr="00CF5F8E">
              <w:rPr>
                <w:rFonts w:ascii="Arial" w:hAnsi="Arial" w:cs="Arial"/>
              </w:rPr>
              <w:t>Education Development</w:t>
            </w:r>
          </w:p>
        </w:tc>
        <w:tc>
          <w:tcPr>
            <w:tcW w:w="1488" w:type="dxa"/>
          </w:tcPr>
          <w:p w:rsidR="009B261A" w:rsidRPr="00CF5F8E" w:rsidRDefault="00EE67B3" w:rsidP="00CF5F8E">
            <w:pPr>
              <w:rPr>
                <w:rFonts w:ascii="Arial" w:hAnsi="Arial" w:cs="Arial"/>
              </w:rPr>
            </w:pPr>
            <w:r w:rsidRPr="00CF5F8E">
              <w:rPr>
                <w:rFonts w:ascii="Arial" w:hAnsi="Arial" w:cs="Arial"/>
              </w:rPr>
              <w:t>£</w:t>
            </w:r>
            <w:r w:rsidR="00EA1DD1" w:rsidRPr="00CF5F8E">
              <w:rPr>
                <w:rFonts w:ascii="Arial" w:hAnsi="Arial" w:cs="Arial"/>
              </w:rPr>
              <w:t>2.375</w:t>
            </w:r>
            <w:r w:rsidRPr="00CF5F8E">
              <w:rPr>
                <w:rFonts w:ascii="Arial" w:hAnsi="Arial" w:cs="Arial"/>
              </w:rPr>
              <w:t>m</w:t>
            </w:r>
          </w:p>
        </w:tc>
        <w:tc>
          <w:tcPr>
            <w:tcW w:w="1416" w:type="dxa"/>
          </w:tcPr>
          <w:p w:rsidR="009B261A" w:rsidRPr="00CF5F8E" w:rsidRDefault="009B261A" w:rsidP="00CF5F8E">
            <w:pPr>
              <w:rPr>
                <w:rFonts w:ascii="Arial" w:hAnsi="Arial" w:cs="Arial"/>
              </w:rPr>
            </w:pPr>
            <w:r w:rsidRPr="00CF5F8E">
              <w:rPr>
                <w:rFonts w:ascii="Arial" w:hAnsi="Arial" w:cs="Arial"/>
              </w:rPr>
              <w:t>£</w:t>
            </w:r>
            <w:r w:rsidR="00EA1DD1" w:rsidRPr="00CF5F8E">
              <w:rPr>
                <w:rFonts w:ascii="Arial" w:hAnsi="Arial" w:cs="Arial"/>
              </w:rPr>
              <w:t>1.187m</w:t>
            </w:r>
          </w:p>
        </w:tc>
        <w:tc>
          <w:tcPr>
            <w:tcW w:w="2125" w:type="dxa"/>
          </w:tcPr>
          <w:p w:rsidR="009B261A" w:rsidRPr="00CF5F8E" w:rsidRDefault="009B261A" w:rsidP="00CF5F8E">
            <w:pPr>
              <w:rPr>
                <w:rFonts w:ascii="Arial" w:hAnsi="Arial" w:cs="Arial"/>
              </w:rPr>
            </w:pPr>
            <w:r w:rsidRPr="00CF5F8E">
              <w:rPr>
                <w:rFonts w:ascii="Arial" w:hAnsi="Arial" w:cs="Arial"/>
              </w:rPr>
              <w:t>£</w:t>
            </w:r>
            <w:r w:rsidR="00210D18" w:rsidRPr="00CF5F8E">
              <w:rPr>
                <w:rFonts w:ascii="Arial" w:hAnsi="Arial" w:cs="Arial"/>
              </w:rPr>
              <w:t>1.18</w:t>
            </w:r>
            <w:r w:rsidR="00EA1DD1" w:rsidRPr="00CF5F8E">
              <w:rPr>
                <w:rFonts w:ascii="Arial" w:hAnsi="Arial" w:cs="Arial"/>
              </w:rPr>
              <w:t>8</w:t>
            </w:r>
            <w:r w:rsidR="00210D18" w:rsidRPr="00CF5F8E">
              <w:rPr>
                <w:rFonts w:ascii="Arial" w:hAnsi="Arial" w:cs="Arial"/>
              </w:rPr>
              <w:t>m</w:t>
            </w:r>
          </w:p>
        </w:tc>
      </w:tr>
      <w:tr w:rsidR="009B261A" w:rsidRPr="00C3527B" w:rsidTr="00C3527B">
        <w:tc>
          <w:tcPr>
            <w:tcW w:w="4105" w:type="dxa"/>
            <w:shd w:val="clear" w:color="auto" w:fill="C6D9F1" w:themeFill="text2" w:themeFillTint="33"/>
          </w:tcPr>
          <w:p w:rsidR="009B261A" w:rsidRPr="00C3527B" w:rsidRDefault="009B261A" w:rsidP="00CF5F8E">
            <w:pPr>
              <w:rPr>
                <w:rFonts w:ascii="Arial" w:hAnsi="Arial" w:cs="Arial"/>
                <w:b/>
              </w:rPr>
            </w:pPr>
            <w:r w:rsidRPr="00C3527B">
              <w:rPr>
                <w:rFonts w:ascii="Arial" w:hAnsi="Arial" w:cs="Arial"/>
                <w:b/>
              </w:rPr>
              <w:t>TOTAL</w:t>
            </w:r>
          </w:p>
        </w:tc>
        <w:tc>
          <w:tcPr>
            <w:tcW w:w="1488" w:type="dxa"/>
            <w:shd w:val="clear" w:color="auto" w:fill="C6D9F1" w:themeFill="text2" w:themeFillTint="33"/>
          </w:tcPr>
          <w:p w:rsidR="009B261A" w:rsidRPr="00C3527B" w:rsidRDefault="009B261A" w:rsidP="00CF5F8E">
            <w:pPr>
              <w:rPr>
                <w:rFonts w:ascii="Arial" w:hAnsi="Arial" w:cs="Arial"/>
                <w:b/>
              </w:rPr>
            </w:pPr>
            <w:r w:rsidRPr="00C3527B">
              <w:rPr>
                <w:rFonts w:ascii="Arial" w:hAnsi="Arial" w:cs="Arial"/>
                <w:b/>
              </w:rPr>
              <w:t>£93.</w:t>
            </w:r>
            <w:r w:rsidR="00EA1DD1" w:rsidRPr="00C3527B">
              <w:rPr>
                <w:rFonts w:ascii="Arial" w:hAnsi="Arial" w:cs="Arial"/>
                <w:b/>
              </w:rPr>
              <w:t>967</w:t>
            </w:r>
            <w:r w:rsidRPr="00C3527B">
              <w:rPr>
                <w:rFonts w:ascii="Arial" w:hAnsi="Arial" w:cs="Arial"/>
                <w:b/>
              </w:rPr>
              <w:t>m</w:t>
            </w:r>
          </w:p>
        </w:tc>
        <w:tc>
          <w:tcPr>
            <w:tcW w:w="1416" w:type="dxa"/>
            <w:shd w:val="clear" w:color="auto" w:fill="C6D9F1" w:themeFill="text2" w:themeFillTint="33"/>
          </w:tcPr>
          <w:p w:rsidR="009B261A" w:rsidRPr="00C3527B" w:rsidRDefault="009B261A" w:rsidP="00CF5F8E">
            <w:pPr>
              <w:rPr>
                <w:rFonts w:ascii="Arial" w:hAnsi="Arial" w:cs="Arial"/>
                <w:b/>
              </w:rPr>
            </w:pPr>
            <w:r w:rsidRPr="00C3527B">
              <w:rPr>
                <w:rFonts w:ascii="Arial" w:hAnsi="Arial" w:cs="Arial"/>
                <w:b/>
              </w:rPr>
              <w:t>£</w:t>
            </w:r>
            <w:r w:rsidR="00EA1DD1" w:rsidRPr="00C3527B">
              <w:rPr>
                <w:rFonts w:ascii="Arial" w:hAnsi="Arial" w:cs="Arial"/>
                <w:b/>
              </w:rPr>
              <w:t>4.119m</w:t>
            </w:r>
          </w:p>
        </w:tc>
        <w:tc>
          <w:tcPr>
            <w:tcW w:w="2125" w:type="dxa"/>
            <w:shd w:val="clear" w:color="auto" w:fill="C6D9F1" w:themeFill="text2" w:themeFillTint="33"/>
          </w:tcPr>
          <w:p w:rsidR="009B261A" w:rsidRPr="00C3527B" w:rsidRDefault="009B261A" w:rsidP="00CF5F8E">
            <w:pPr>
              <w:rPr>
                <w:rFonts w:ascii="Arial" w:hAnsi="Arial" w:cs="Arial"/>
                <w:b/>
              </w:rPr>
            </w:pPr>
            <w:r w:rsidRPr="00C3527B">
              <w:rPr>
                <w:rFonts w:ascii="Arial" w:hAnsi="Arial" w:cs="Arial"/>
                <w:b/>
              </w:rPr>
              <w:t>£</w:t>
            </w:r>
            <w:r w:rsidR="00E53335" w:rsidRPr="00C3527B">
              <w:rPr>
                <w:rFonts w:ascii="Arial" w:hAnsi="Arial" w:cs="Arial"/>
                <w:b/>
              </w:rPr>
              <w:t>89.846m</w:t>
            </w:r>
          </w:p>
        </w:tc>
      </w:tr>
    </w:tbl>
    <w:p w:rsidR="00C2443D" w:rsidRPr="007B5819" w:rsidRDefault="00C2443D" w:rsidP="00CF5F8E">
      <w:pPr>
        <w:spacing w:after="0" w:line="240" w:lineRule="auto"/>
        <w:rPr>
          <w:rFonts w:ascii="Arial" w:hAnsi="Arial" w:cs="Arial"/>
          <w:sz w:val="4"/>
          <w:szCs w:val="4"/>
          <w:highlight w:val="yellow"/>
        </w:rPr>
      </w:pPr>
    </w:p>
    <w:tbl>
      <w:tblPr>
        <w:tblStyle w:val="TableGrid"/>
        <w:tblW w:w="0" w:type="auto"/>
        <w:tblInd w:w="108" w:type="dxa"/>
        <w:tblLook w:val="04A0" w:firstRow="1" w:lastRow="0" w:firstColumn="1" w:lastColumn="0" w:noHBand="0" w:noVBand="1"/>
      </w:tblPr>
      <w:tblGrid>
        <w:gridCol w:w="6946"/>
        <w:gridCol w:w="2126"/>
      </w:tblGrid>
      <w:tr w:rsidR="00EE67B3" w:rsidRPr="00C3527B" w:rsidTr="00C3527B">
        <w:tc>
          <w:tcPr>
            <w:tcW w:w="9072" w:type="dxa"/>
            <w:gridSpan w:val="2"/>
            <w:shd w:val="clear" w:color="auto" w:fill="C6D9F1" w:themeFill="text2" w:themeFillTint="33"/>
            <w:vAlign w:val="center"/>
          </w:tcPr>
          <w:p w:rsidR="00EE67B3" w:rsidRPr="00C3527B" w:rsidRDefault="00EE67B3" w:rsidP="00CF5F8E">
            <w:pPr>
              <w:rPr>
                <w:rFonts w:ascii="Arial" w:hAnsi="Arial" w:cs="Arial"/>
                <w:b/>
              </w:rPr>
            </w:pPr>
            <w:r w:rsidRPr="00C3527B">
              <w:rPr>
                <w:rFonts w:ascii="Arial" w:hAnsi="Arial" w:cs="Arial"/>
                <w:b/>
              </w:rPr>
              <w:t>General Services Capital: Education, Learning &amp; Attainment</w:t>
            </w:r>
          </w:p>
        </w:tc>
      </w:tr>
      <w:tr w:rsidR="00F53702" w:rsidRPr="00C3527B" w:rsidTr="00C3527B">
        <w:tc>
          <w:tcPr>
            <w:tcW w:w="6946" w:type="dxa"/>
            <w:shd w:val="clear" w:color="auto" w:fill="C6D9F1" w:themeFill="text2" w:themeFillTint="33"/>
            <w:vAlign w:val="center"/>
          </w:tcPr>
          <w:p w:rsidR="00F53702" w:rsidRPr="00C3527B" w:rsidRDefault="00F53702" w:rsidP="00CF5F8E">
            <w:pPr>
              <w:rPr>
                <w:rFonts w:ascii="Arial" w:hAnsi="Arial" w:cs="Arial"/>
                <w:b/>
              </w:rPr>
            </w:pPr>
            <w:r w:rsidRPr="00C3527B">
              <w:rPr>
                <w:rFonts w:ascii="Arial" w:hAnsi="Arial" w:cs="Arial"/>
                <w:b/>
              </w:rPr>
              <w:t>2017/18</w:t>
            </w:r>
          </w:p>
        </w:tc>
        <w:tc>
          <w:tcPr>
            <w:tcW w:w="2126" w:type="dxa"/>
            <w:shd w:val="clear" w:color="auto" w:fill="C6D9F1" w:themeFill="text2" w:themeFillTint="33"/>
            <w:vAlign w:val="center"/>
          </w:tcPr>
          <w:p w:rsidR="00F53702" w:rsidRPr="00C3527B" w:rsidRDefault="00F53702" w:rsidP="00CF5F8E">
            <w:pPr>
              <w:rPr>
                <w:rFonts w:ascii="Arial" w:hAnsi="Arial" w:cs="Arial"/>
                <w:b/>
              </w:rPr>
            </w:pPr>
            <w:r w:rsidRPr="00C3527B">
              <w:rPr>
                <w:rFonts w:ascii="Arial" w:hAnsi="Arial" w:cs="Arial"/>
                <w:b/>
              </w:rPr>
              <w:t>£000s</w:t>
            </w:r>
          </w:p>
        </w:tc>
      </w:tr>
      <w:tr w:rsidR="00EE67B3" w:rsidRPr="00CF5F8E" w:rsidTr="00C3527B">
        <w:tc>
          <w:tcPr>
            <w:tcW w:w="6946" w:type="dxa"/>
          </w:tcPr>
          <w:p w:rsidR="00EE67B3" w:rsidRPr="00CF5F8E" w:rsidRDefault="00EE67B3" w:rsidP="00CF5F8E">
            <w:pPr>
              <w:rPr>
                <w:rFonts w:ascii="Arial" w:hAnsi="Arial" w:cs="Arial"/>
              </w:rPr>
            </w:pPr>
            <w:r w:rsidRPr="00CF5F8E">
              <w:rPr>
                <w:rFonts w:ascii="Arial" w:hAnsi="Arial" w:cs="Arial"/>
              </w:rPr>
              <w:t>Choices Programme</w:t>
            </w:r>
          </w:p>
        </w:tc>
        <w:tc>
          <w:tcPr>
            <w:tcW w:w="2126" w:type="dxa"/>
          </w:tcPr>
          <w:p w:rsidR="00EE67B3" w:rsidRPr="00CF5F8E" w:rsidRDefault="00EE67B3" w:rsidP="00CF5F8E">
            <w:pPr>
              <w:rPr>
                <w:rFonts w:ascii="Arial" w:hAnsi="Arial" w:cs="Arial"/>
              </w:rPr>
            </w:pPr>
            <w:r w:rsidRPr="00CF5F8E">
              <w:rPr>
                <w:rFonts w:ascii="Arial" w:hAnsi="Arial" w:cs="Arial"/>
              </w:rPr>
              <w:t>7</w:t>
            </w:r>
            <w:r w:rsidR="00B523A2" w:rsidRPr="00CF5F8E">
              <w:rPr>
                <w:rFonts w:ascii="Arial" w:hAnsi="Arial" w:cs="Arial"/>
              </w:rPr>
              <w:t>48</w:t>
            </w:r>
          </w:p>
        </w:tc>
      </w:tr>
      <w:tr w:rsidR="00EE67B3" w:rsidRPr="00CF5F8E" w:rsidTr="00C3527B">
        <w:tc>
          <w:tcPr>
            <w:tcW w:w="6946" w:type="dxa"/>
          </w:tcPr>
          <w:p w:rsidR="00EE67B3" w:rsidRPr="00CF5F8E" w:rsidRDefault="00EE67B3" w:rsidP="00CF5F8E">
            <w:pPr>
              <w:rPr>
                <w:rFonts w:ascii="Arial" w:hAnsi="Arial" w:cs="Arial"/>
              </w:rPr>
            </w:pPr>
            <w:r w:rsidRPr="00CF5F8E">
              <w:rPr>
                <w:rFonts w:ascii="Arial" w:hAnsi="Arial" w:cs="Arial"/>
              </w:rPr>
              <w:t>Kilpatrick School – New Build</w:t>
            </w:r>
          </w:p>
        </w:tc>
        <w:tc>
          <w:tcPr>
            <w:tcW w:w="2126" w:type="dxa"/>
          </w:tcPr>
          <w:p w:rsidR="00EE67B3" w:rsidRPr="00CF5F8E" w:rsidRDefault="00B523A2" w:rsidP="00CF5F8E">
            <w:pPr>
              <w:rPr>
                <w:rFonts w:ascii="Arial" w:hAnsi="Arial" w:cs="Arial"/>
              </w:rPr>
            </w:pPr>
            <w:r w:rsidRPr="00CF5F8E">
              <w:rPr>
                <w:rFonts w:ascii="Arial" w:hAnsi="Arial" w:cs="Arial"/>
              </w:rPr>
              <w:t>870</w:t>
            </w:r>
          </w:p>
        </w:tc>
      </w:tr>
      <w:tr w:rsidR="00EE67B3" w:rsidRPr="00CF5F8E" w:rsidTr="00C3527B">
        <w:tc>
          <w:tcPr>
            <w:tcW w:w="6946" w:type="dxa"/>
          </w:tcPr>
          <w:p w:rsidR="00EE67B3" w:rsidRPr="00CF5F8E" w:rsidRDefault="00EE67B3" w:rsidP="00CF5F8E">
            <w:pPr>
              <w:rPr>
                <w:rFonts w:ascii="Arial" w:hAnsi="Arial" w:cs="Arial"/>
              </w:rPr>
            </w:pPr>
            <w:r w:rsidRPr="00CF5F8E">
              <w:rPr>
                <w:rFonts w:ascii="Arial" w:hAnsi="Arial" w:cs="Arial"/>
              </w:rPr>
              <w:t>OLSP – New Build</w:t>
            </w:r>
          </w:p>
        </w:tc>
        <w:tc>
          <w:tcPr>
            <w:tcW w:w="2126" w:type="dxa"/>
          </w:tcPr>
          <w:p w:rsidR="00EE67B3" w:rsidRPr="00CF5F8E" w:rsidRDefault="00B523A2" w:rsidP="00CF5F8E">
            <w:pPr>
              <w:rPr>
                <w:rFonts w:ascii="Arial" w:hAnsi="Arial" w:cs="Arial"/>
              </w:rPr>
            </w:pPr>
            <w:r w:rsidRPr="00CF5F8E">
              <w:rPr>
                <w:rFonts w:ascii="Arial" w:hAnsi="Arial" w:cs="Arial"/>
              </w:rPr>
              <w:t>490</w:t>
            </w:r>
          </w:p>
        </w:tc>
      </w:tr>
      <w:tr w:rsidR="00EE67B3" w:rsidRPr="00CF5F8E" w:rsidTr="00C3527B">
        <w:tc>
          <w:tcPr>
            <w:tcW w:w="6946" w:type="dxa"/>
          </w:tcPr>
          <w:p w:rsidR="00EE67B3" w:rsidRPr="00CF5F8E" w:rsidRDefault="00EE67B3" w:rsidP="00CF5F8E">
            <w:pPr>
              <w:rPr>
                <w:rFonts w:ascii="Arial" w:hAnsi="Arial" w:cs="Arial"/>
              </w:rPr>
            </w:pPr>
            <w:r w:rsidRPr="00CF5F8E">
              <w:rPr>
                <w:rFonts w:ascii="Arial" w:hAnsi="Arial" w:cs="Arial"/>
              </w:rPr>
              <w:t>Aitkenbar PS, St Peters PS, Andrew B Cameron EE&amp;CC</w:t>
            </w:r>
          </w:p>
        </w:tc>
        <w:tc>
          <w:tcPr>
            <w:tcW w:w="2126" w:type="dxa"/>
          </w:tcPr>
          <w:p w:rsidR="00EE67B3" w:rsidRPr="00CF5F8E" w:rsidRDefault="00B523A2" w:rsidP="00CF5F8E">
            <w:pPr>
              <w:rPr>
                <w:rFonts w:ascii="Arial" w:hAnsi="Arial" w:cs="Arial"/>
              </w:rPr>
            </w:pPr>
            <w:r w:rsidRPr="00CF5F8E">
              <w:rPr>
                <w:rFonts w:ascii="Arial" w:hAnsi="Arial" w:cs="Arial"/>
              </w:rPr>
              <w:t>488</w:t>
            </w:r>
          </w:p>
        </w:tc>
      </w:tr>
      <w:tr w:rsidR="00EE67B3" w:rsidRPr="00CF5F8E" w:rsidTr="00C3527B">
        <w:tc>
          <w:tcPr>
            <w:tcW w:w="6946" w:type="dxa"/>
          </w:tcPr>
          <w:p w:rsidR="00EE67B3" w:rsidRPr="00CF5F8E" w:rsidRDefault="00EE67B3" w:rsidP="00CF5F8E">
            <w:pPr>
              <w:rPr>
                <w:rFonts w:ascii="Arial" w:hAnsi="Arial" w:cs="Arial"/>
              </w:rPr>
            </w:pPr>
            <w:r w:rsidRPr="00CF5F8E">
              <w:rPr>
                <w:rFonts w:ascii="Arial" w:hAnsi="Arial" w:cs="Arial"/>
              </w:rPr>
              <w:t>Haldane PS, St Kessog’s PS, Jamestown PS &amp; EECC</w:t>
            </w:r>
          </w:p>
        </w:tc>
        <w:tc>
          <w:tcPr>
            <w:tcW w:w="2126" w:type="dxa"/>
          </w:tcPr>
          <w:p w:rsidR="00EE67B3" w:rsidRPr="00CF5F8E" w:rsidRDefault="00B523A2" w:rsidP="00CF5F8E">
            <w:pPr>
              <w:rPr>
                <w:rFonts w:ascii="Arial" w:hAnsi="Arial" w:cs="Arial"/>
              </w:rPr>
            </w:pPr>
            <w:r w:rsidRPr="00CF5F8E">
              <w:rPr>
                <w:rFonts w:ascii="Arial" w:hAnsi="Arial" w:cs="Arial"/>
              </w:rPr>
              <w:t>10,000</w:t>
            </w:r>
          </w:p>
        </w:tc>
      </w:tr>
      <w:tr w:rsidR="00EE67B3" w:rsidRPr="00CF5F8E" w:rsidTr="00C3527B">
        <w:tc>
          <w:tcPr>
            <w:tcW w:w="6946" w:type="dxa"/>
          </w:tcPr>
          <w:p w:rsidR="00EE67B3" w:rsidRPr="00CF5F8E" w:rsidRDefault="00EE67B3" w:rsidP="00CF5F8E">
            <w:pPr>
              <w:rPr>
                <w:rFonts w:ascii="Arial" w:hAnsi="Arial" w:cs="Arial"/>
              </w:rPr>
            </w:pPr>
            <w:r w:rsidRPr="00CF5F8E">
              <w:rPr>
                <w:rFonts w:ascii="Arial" w:hAnsi="Arial" w:cs="Arial"/>
              </w:rPr>
              <w:t xml:space="preserve">Schools Estate </w:t>
            </w:r>
            <w:r w:rsidR="00B523A2" w:rsidRPr="00CF5F8E">
              <w:rPr>
                <w:rFonts w:ascii="Arial" w:hAnsi="Arial" w:cs="Arial"/>
              </w:rPr>
              <w:t>I</w:t>
            </w:r>
            <w:r w:rsidRPr="00CF5F8E">
              <w:rPr>
                <w:rFonts w:ascii="Arial" w:hAnsi="Arial" w:cs="Arial"/>
              </w:rPr>
              <w:t>mprovement Plan</w:t>
            </w:r>
          </w:p>
        </w:tc>
        <w:tc>
          <w:tcPr>
            <w:tcW w:w="2126" w:type="dxa"/>
          </w:tcPr>
          <w:p w:rsidR="00EE67B3" w:rsidRPr="00CF5F8E" w:rsidRDefault="00B523A2" w:rsidP="00CF5F8E">
            <w:pPr>
              <w:rPr>
                <w:rFonts w:ascii="Arial" w:hAnsi="Arial" w:cs="Arial"/>
              </w:rPr>
            </w:pPr>
            <w:r w:rsidRPr="00CF5F8E">
              <w:rPr>
                <w:rFonts w:ascii="Arial" w:hAnsi="Arial" w:cs="Arial"/>
              </w:rPr>
              <w:t>5,000</w:t>
            </w:r>
          </w:p>
        </w:tc>
      </w:tr>
      <w:tr w:rsidR="00EE67B3" w:rsidRPr="00CF5F8E" w:rsidTr="00C3527B">
        <w:tc>
          <w:tcPr>
            <w:tcW w:w="6946" w:type="dxa"/>
          </w:tcPr>
          <w:p w:rsidR="00EE67B3" w:rsidRPr="00CF5F8E" w:rsidRDefault="00EE67B3" w:rsidP="00CF5F8E">
            <w:pPr>
              <w:rPr>
                <w:rFonts w:ascii="Arial" w:hAnsi="Arial" w:cs="Arial"/>
              </w:rPr>
            </w:pPr>
            <w:r w:rsidRPr="00CF5F8E">
              <w:rPr>
                <w:rFonts w:ascii="Arial" w:hAnsi="Arial" w:cs="Arial"/>
              </w:rPr>
              <w:t>Children and Young Persons</w:t>
            </w:r>
          </w:p>
        </w:tc>
        <w:tc>
          <w:tcPr>
            <w:tcW w:w="2126" w:type="dxa"/>
          </w:tcPr>
          <w:p w:rsidR="00EE67B3" w:rsidRPr="00CF5F8E" w:rsidRDefault="00EE67B3" w:rsidP="00CF5F8E">
            <w:pPr>
              <w:rPr>
                <w:rFonts w:ascii="Arial" w:hAnsi="Arial" w:cs="Arial"/>
              </w:rPr>
            </w:pPr>
            <w:r w:rsidRPr="00CF5F8E">
              <w:rPr>
                <w:rFonts w:ascii="Arial" w:hAnsi="Arial" w:cs="Arial"/>
              </w:rPr>
              <w:t>1,</w:t>
            </w:r>
            <w:r w:rsidR="00B523A2" w:rsidRPr="00CF5F8E">
              <w:rPr>
                <w:rFonts w:ascii="Arial" w:hAnsi="Arial" w:cs="Arial"/>
              </w:rPr>
              <w:t>482</w:t>
            </w:r>
          </w:p>
        </w:tc>
      </w:tr>
      <w:tr w:rsidR="00EE67B3" w:rsidRPr="00CF5F8E" w:rsidTr="00205873">
        <w:tc>
          <w:tcPr>
            <w:tcW w:w="6946" w:type="dxa"/>
            <w:shd w:val="clear" w:color="auto" w:fill="C6D9F1" w:themeFill="text2" w:themeFillTint="33"/>
          </w:tcPr>
          <w:p w:rsidR="00EE67B3" w:rsidRPr="00CF5F8E" w:rsidRDefault="00F53702" w:rsidP="00CF5F8E">
            <w:pPr>
              <w:jc w:val="right"/>
              <w:rPr>
                <w:rFonts w:ascii="Arial" w:hAnsi="Arial" w:cs="Arial"/>
                <w:b/>
                <w:highlight w:val="yellow"/>
              </w:rPr>
            </w:pPr>
            <w:r w:rsidRPr="00CF5F8E">
              <w:rPr>
                <w:rFonts w:ascii="Arial" w:hAnsi="Arial" w:cs="Arial"/>
                <w:b/>
              </w:rPr>
              <w:t>Total</w:t>
            </w:r>
          </w:p>
        </w:tc>
        <w:tc>
          <w:tcPr>
            <w:tcW w:w="2126" w:type="dxa"/>
            <w:shd w:val="clear" w:color="auto" w:fill="C6D9F1" w:themeFill="text2" w:themeFillTint="33"/>
          </w:tcPr>
          <w:p w:rsidR="00EE67B3" w:rsidRPr="00CF5F8E" w:rsidRDefault="00B523A2" w:rsidP="00CF5F8E">
            <w:pPr>
              <w:rPr>
                <w:rFonts w:ascii="Arial" w:hAnsi="Arial" w:cs="Arial"/>
                <w:b/>
              </w:rPr>
            </w:pPr>
            <w:r w:rsidRPr="00CF5F8E">
              <w:rPr>
                <w:rFonts w:ascii="Arial" w:hAnsi="Arial" w:cs="Arial"/>
                <w:b/>
              </w:rPr>
              <w:t>19,078</w:t>
            </w:r>
          </w:p>
        </w:tc>
      </w:tr>
    </w:tbl>
    <w:p w:rsidR="00205873" w:rsidRPr="00CF5F8E" w:rsidRDefault="00205873" w:rsidP="00205873">
      <w:pPr>
        <w:pStyle w:val="TOC1"/>
      </w:pPr>
      <w:r>
        <w:lastRenderedPageBreak/>
        <w:t>4</w:t>
      </w:r>
      <w:r w:rsidRPr="00CF5F8E">
        <w:tab/>
      </w:r>
      <w:r>
        <w:t>Risks</w:t>
      </w:r>
    </w:p>
    <w:p w:rsidR="00205873" w:rsidRDefault="00205873" w:rsidP="00CF5F8E">
      <w:pPr>
        <w:spacing w:after="0" w:line="240" w:lineRule="auto"/>
        <w:rPr>
          <w:rFonts w:ascii="Arial" w:hAnsi="Arial" w:cs="Arial"/>
        </w:rPr>
      </w:pPr>
    </w:p>
    <w:p w:rsidR="00205873" w:rsidRPr="00205873" w:rsidRDefault="00205873" w:rsidP="00205873">
      <w:pPr>
        <w:spacing w:after="0" w:line="240" w:lineRule="auto"/>
        <w:rPr>
          <w:rFonts w:ascii="Arial" w:hAnsi="Arial" w:cs="Arial"/>
          <w:iCs/>
        </w:rPr>
      </w:pPr>
      <w:r w:rsidRPr="00205873">
        <w:rPr>
          <w:rFonts w:ascii="Arial" w:hAnsi="Arial" w:cs="Arial"/>
          <w:iCs/>
        </w:rPr>
        <w:t>The Council has identified risks at both a strategic and service level. Strategic risks represent the potential for the Council to take advantage of opportunities or fail to meet stated strategic objectives and those that require strategic leadership.</w:t>
      </w:r>
      <w:r w:rsidRPr="00205873">
        <w:rPr>
          <w:rFonts w:ascii="Arial" w:hAnsi="Arial" w:cs="Arial"/>
          <w:i/>
          <w:iCs/>
        </w:rPr>
        <w:t xml:space="preserve"> </w:t>
      </w:r>
      <w:r w:rsidRPr="00205873">
        <w:rPr>
          <w:rFonts w:ascii="Arial" w:hAnsi="Arial" w:cs="Arial"/>
          <w:iCs/>
        </w:rPr>
        <w:t>Service risks relate to service delivery and represent the potential for impact on individual services, or the experience of those who work within the services, i.e. employees, partners, contractors and volunteers, service users or clients in receipt of the services provided.</w:t>
      </w:r>
    </w:p>
    <w:p w:rsidR="00205873" w:rsidRPr="00205873" w:rsidRDefault="00205873" w:rsidP="00205873">
      <w:pPr>
        <w:tabs>
          <w:tab w:val="num" w:pos="0"/>
        </w:tabs>
        <w:spacing w:after="0" w:line="240" w:lineRule="auto"/>
        <w:rPr>
          <w:rFonts w:ascii="Arial" w:hAnsi="Arial" w:cs="Arial"/>
          <w:iCs/>
        </w:rPr>
      </w:pPr>
    </w:p>
    <w:p w:rsidR="00205873" w:rsidRPr="00205873" w:rsidRDefault="00205873" w:rsidP="00205873">
      <w:pPr>
        <w:spacing w:after="0" w:line="240" w:lineRule="auto"/>
        <w:rPr>
          <w:rFonts w:ascii="Arial" w:hAnsi="Arial" w:cs="Arial"/>
        </w:rPr>
      </w:pPr>
      <w:r w:rsidRPr="00205873">
        <w:rPr>
          <w:rFonts w:ascii="Arial" w:hAnsi="Arial" w:cs="Arial"/>
          <w:iCs/>
        </w:rPr>
        <w:t xml:space="preserve">The </w:t>
      </w:r>
      <w:r>
        <w:rPr>
          <w:rFonts w:ascii="Arial" w:hAnsi="Arial" w:cs="Arial"/>
        </w:rPr>
        <w:t xml:space="preserve">Education, Learning and Attainment </w:t>
      </w:r>
      <w:r w:rsidR="00330AA4">
        <w:rPr>
          <w:rFonts w:ascii="Arial" w:hAnsi="Arial" w:cs="Arial"/>
        </w:rPr>
        <w:t>leadership</w:t>
      </w:r>
      <w:r w:rsidRPr="00205873">
        <w:rPr>
          <w:rFonts w:ascii="Arial" w:hAnsi="Arial" w:cs="Arial"/>
        </w:rPr>
        <w:t xml:space="preserve"> team has responsibility for one of the Council’s seven strategic risks: </w:t>
      </w:r>
      <w:r w:rsidRPr="00CF5F8E">
        <w:rPr>
          <w:rFonts w:ascii="Arial" w:eastAsia="Verdana" w:hAnsi="Arial" w:cs="Arial"/>
          <w:color w:val="000000"/>
        </w:rPr>
        <w:t>Failure to implement broad-ranging school improvement to raise attainment and achievement</w:t>
      </w:r>
      <w:r w:rsidRPr="00205873">
        <w:rPr>
          <w:rFonts w:ascii="Arial" w:hAnsi="Arial" w:cs="Arial"/>
        </w:rPr>
        <w:t xml:space="preserve">. In addition, the </w:t>
      </w:r>
      <w:r w:rsidR="00330AA4">
        <w:rPr>
          <w:rFonts w:ascii="Arial" w:hAnsi="Arial" w:cs="Arial"/>
        </w:rPr>
        <w:t xml:space="preserve">leadership </w:t>
      </w:r>
      <w:r w:rsidRPr="00205873">
        <w:rPr>
          <w:rFonts w:ascii="Arial" w:hAnsi="Arial" w:cs="Arial"/>
        </w:rPr>
        <w:t xml:space="preserve">team identified a </w:t>
      </w:r>
      <w:r>
        <w:rPr>
          <w:rFonts w:ascii="Arial" w:hAnsi="Arial" w:cs="Arial"/>
        </w:rPr>
        <w:t xml:space="preserve">range of </w:t>
      </w:r>
      <w:r w:rsidRPr="00205873">
        <w:rPr>
          <w:rFonts w:ascii="Arial" w:hAnsi="Arial" w:cs="Arial"/>
        </w:rPr>
        <w:t>service specific risk</w:t>
      </w:r>
      <w:r>
        <w:rPr>
          <w:rFonts w:ascii="Arial" w:hAnsi="Arial" w:cs="Arial"/>
        </w:rPr>
        <w:t>s</w:t>
      </w:r>
      <w:r w:rsidRPr="00205873">
        <w:rPr>
          <w:rFonts w:ascii="Arial" w:hAnsi="Arial" w:cs="Arial"/>
        </w:rPr>
        <w:t xml:space="preserve"> for 2017/18. Both strategic and service specific risks are detailed below.</w:t>
      </w:r>
    </w:p>
    <w:p w:rsidR="00205873" w:rsidRPr="00205873" w:rsidRDefault="00205873" w:rsidP="00205873">
      <w:pPr>
        <w:tabs>
          <w:tab w:val="num" w:pos="0"/>
        </w:tabs>
        <w:spacing w:after="0" w:line="240" w:lineRule="auto"/>
        <w:rPr>
          <w:rFonts w:ascii="Arial" w:hAnsi="Arial" w:cs="Arial"/>
        </w:rPr>
      </w:pPr>
    </w:p>
    <w:p w:rsidR="00205873" w:rsidRPr="00205873" w:rsidRDefault="00205873" w:rsidP="00205873">
      <w:pPr>
        <w:tabs>
          <w:tab w:val="num" w:pos="0"/>
        </w:tabs>
        <w:spacing w:after="0" w:line="240" w:lineRule="auto"/>
        <w:rPr>
          <w:rFonts w:ascii="Arial" w:hAnsi="Arial" w:cs="Arial"/>
        </w:rPr>
      </w:pPr>
      <w:r w:rsidRPr="00205873">
        <w:rPr>
          <w:rFonts w:ascii="Arial" w:hAnsi="Arial" w:cs="Arial"/>
        </w:rPr>
        <w:t>Actions to mitigate these risks are set out in Appendix 2 or in operational plans, with the aim of moving towards the target risk score shown below.</w:t>
      </w:r>
    </w:p>
    <w:p w:rsidR="00C2443D" w:rsidRPr="00CF5F8E" w:rsidRDefault="00C2443D" w:rsidP="00CF5F8E">
      <w:pPr>
        <w:spacing w:after="0" w:line="240" w:lineRule="auto"/>
        <w:rPr>
          <w:rFonts w:ascii="Arial" w:hAnsi="Arial" w:cs="Arial"/>
        </w:rPr>
      </w:pPr>
    </w:p>
    <w:p w:rsidR="00C2443D" w:rsidRPr="00CF5F8E" w:rsidRDefault="00C2443D" w:rsidP="00CF5F8E">
      <w:pPr>
        <w:pStyle w:val="Heading2"/>
        <w:spacing w:before="0" w:line="240" w:lineRule="auto"/>
        <w:rPr>
          <w:rFonts w:ascii="Arial" w:hAnsi="Arial" w:cs="Arial"/>
          <w:sz w:val="22"/>
          <w:szCs w:val="22"/>
        </w:rPr>
      </w:pPr>
      <w:r w:rsidRPr="00CF5F8E">
        <w:rPr>
          <w:rFonts w:ascii="Arial" w:hAnsi="Arial" w:cs="Arial"/>
          <w:sz w:val="22"/>
          <w:szCs w:val="22"/>
        </w:rPr>
        <w:t>Strategic Risks</w:t>
      </w:r>
    </w:p>
    <w:p w:rsidR="00205873" w:rsidRDefault="00205873" w:rsidP="00CF5F8E">
      <w:pPr>
        <w:spacing w:after="0" w:line="240" w:lineRule="auto"/>
        <w:rPr>
          <w:rFonts w:ascii="Arial" w:hAnsi="Arial" w:cs="Arial"/>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440"/>
        <w:gridCol w:w="1568"/>
        <w:gridCol w:w="1568"/>
      </w:tblGrid>
      <w:tr w:rsidR="00205873" w:rsidRPr="00205873" w:rsidTr="00155657">
        <w:tc>
          <w:tcPr>
            <w:tcW w:w="1530"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205873" w:rsidRPr="00205873" w:rsidRDefault="00205873" w:rsidP="00CF5F8E">
            <w:pPr>
              <w:spacing w:after="0" w:line="240" w:lineRule="auto"/>
              <w:rPr>
                <w:rFonts w:ascii="Arial" w:eastAsia="Verdana" w:hAnsi="Arial" w:cs="Arial"/>
                <w:b/>
                <w:color w:val="000000"/>
              </w:rPr>
            </w:pPr>
            <w:r w:rsidRPr="00205873">
              <w:rPr>
                <w:rFonts w:ascii="Arial" w:eastAsia="Verdana" w:hAnsi="Arial" w:cs="Arial"/>
                <w:b/>
                <w:color w:val="000000"/>
              </w:rPr>
              <w:t>Title</w:t>
            </w:r>
          </w:p>
        </w:tc>
        <w:tc>
          <w:tcPr>
            <w:tcW w:w="4440"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205873" w:rsidRPr="00205873" w:rsidRDefault="00205873" w:rsidP="00CF5F8E">
            <w:pPr>
              <w:spacing w:after="0" w:line="240" w:lineRule="auto"/>
              <w:rPr>
                <w:rFonts w:ascii="Arial" w:eastAsia="Verdana" w:hAnsi="Arial" w:cs="Arial"/>
                <w:b/>
                <w:color w:val="000000"/>
              </w:rPr>
            </w:pPr>
            <w:r w:rsidRPr="00205873">
              <w:rPr>
                <w:rFonts w:ascii="Arial" w:eastAsia="Verdana" w:hAnsi="Arial" w:cs="Arial"/>
                <w:b/>
                <w:color w:val="000000"/>
              </w:rPr>
              <w:t>Description</w:t>
            </w:r>
          </w:p>
        </w:tc>
        <w:tc>
          <w:tcPr>
            <w:tcW w:w="1568"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205873" w:rsidRPr="00205873" w:rsidRDefault="00205873" w:rsidP="00CF5F8E">
            <w:pPr>
              <w:spacing w:after="0" w:line="240" w:lineRule="auto"/>
              <w:rPr>
                <w:rFonts w:ascii="Arial" w:eastAsia="Verdana" w:hAnsi="Arial" w:cs="Arial"/>
                <w:b/>
                <w:noProof/>
                <w:color w:val="000000"/>
                <w:lang w:eastAsia="en-GB"/>
              </w:rPr>
            </w:pPr>
            <w:r w:rsidRPr="00205873">
              <w:rPr>
                <w:rFonts w:ascii="Arial" w:eastAsia="Verdana" w:hAnsi="Arial" w:cs="Arial"/>
                <w:b/>
                <w:noProof/>
                <w:color w:val="000000"/>
                <w:lang w:eastAsia="en-GB"/>
              </w:rPr>
              <w:t>Current Risk Matrix</w:t>
            </w:r>
          </w:p>
        </w:tc>
        <w:tc>
          <w:tcPr>
            <w:tcW w:w="1568"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205873" w:rsidRPr="00205873" w:rsidRDefault="00205873" w:rsidP="00CF5F8E">
            <w:pPr>
              <w:spacing w:after="0" w:line="240" w:lineRule="auto"/>
              <w:rPr>
                <w:rFonts w:ascii="Arial" w:eastAsia="Verdana" w:hAnsi="Arial" w:cs="Arial"/>
                <w:b/>
                <w:noProof/>
                <w:color w:val="000000"/>
                <w:lang w:eastAsia="en-GB"/>
              </w:rPr>
            </w:pPr>
            <w:r w:rsidRPr="00205873">
              <w:rPr>
                <w:rFonts w:ascii="Arial" w:eastAsia="Verdana" w:hAnsi="Arial" w:cs="Arial"/>
                <w:b/>
                <w:noProof/>
                <w:color w:val="000000"/>
                <w:lang w:eastAsia="en-GB"/>
              </w:rPr>
              <w:t>Target Risk Matrix</w:t>
            </w:r>
          </w:p>
        </w:tc>
      </w:tr>
      <w:tr w:rsidR="00205873" w:rsidRPr="00CF5F8E" w:rsidTr="00155657">
        <w:tc>
          <w:tcPr>
            <w:tcW w:w="15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Failure to implement broad-ranging school improvement to raise attainment and achievement</w:t>
            </w:r>
          </w:p>
        </w:tc>
        <w:tc>
          <w:tcPr>
            <w:tcW w:w="44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205873" w:rsidRDefault="00205873" w:rsidP="00CF5F8E">
            <w:pPr>
              <w:pStyle w:val="NormalWeb"/>
              <w:spacing w:before="0" w:beforeAutospacing="0" w:after="0" w:afterAutospacing="0"/>
              <w:rPr>
                <w:rFonts w:ascii="Arial" w:hAnsi="Arial" w:cs="Arial"/>
                <w:sz w:val="22"/>
                <w:szCs w:val="22"/>
              </w:rPr>
            </w:pPr>
            <w:r w:rsidRPr="00205873">
              <w:rPr>
                <w:rFonts w:ascii="Arial" w:hAnsi="Arial" w:cs="Arial"/>
                <w:sz w:val="22"/>
                <w:szCs w:val="22"/>
              </w:rPr>
              <w:t>This risk concerns the support and encouragement of our young people to attain and achieve at the highest level. In particular, it is aimed at bridging the attainment gap and breaking the cycle of disadvantage. This also includes the focus on intervention at early years to improve life chances at all points on the learning journey. A key driver is the Council's participation in the Scottish Attainment Challenge which will be delivered over 4-years from 2015</w:t>
            </w:r>
            <w:r w:rsidR="00783557">
              <w:rPr>
                <w:rFonts w:ascii="Arial" w:hAnsi="Arial" w:cs="Arial"/>
                <w:sz w:val="22"/>
                <w:szCs w:val="22"/>
              </w:rPr>
              <w:t>, and in the delivery of Pupil Equity Funding projects</w:t>
            </w:r>
            <w:r w:rsidRPr="00205873">
              <w:rPr>
                <w:rFonts w:ascii="Arial" w:hAnsi="Arial" w:cs="Arial"/>
                <w:sz w:val="22"/>
                <w:szCs w:val="22"/>
              </w:rPr>
              <w:t xml:space="preserve">. </w:t>
            </w:r>
          </w:p>
          <w:p w:rsidR="00205873" w:rsidRPr="00205873" w:rsidRDefault="00205873" w:rsidP="00CF5F8E">
            <w:pPr>
              <w:spacing w:after="0" w:line="240" w:lineRule="auto"/>
              <w:rPr>
                <w:rFonts w:ascii="Arial" w:eastAsia="Verdana" w:hAnsi="Arial" w:cs="Arial"/>
                <w:color w:val="000000"/>
              </w:rPr>
            </w:pPr>
          </w:p>
        </w:tc>
        <w:tc>
          <w:tcPr>
            <w:tcW w:w="15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noProof/>
                <w:color w:val="000000"/>
                <w:lang w:eastAsia="en-GB"/>
              </w:rPr>
            </w:pPr>
            <w:r w:rsidRPr="00CF5F8E">
              <w:rPr>
                <w:rFonts w:ascii="Arial" w:eastAsia="Verdana" w:hAnsi="Arial" w:cs="Arial"/>
                <w:noProof/>
                <w:color w:val="000000"/>
                <w:lang w:eastAsia="en-GB"/>
              </w:rPr>
              <w:drawing>
                <wp:inline distT="0" distB="0" distL="0" distR="0" wp14:anchorId="5A74590D" wp14:editId="3C893199">
                  <wp:extent cx="803275" cy="8153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noProof/>
                <w:color w:val="000000"/>
                <w:lang w:eastAsia="en-GB"/>
              </w:rPr>
            </w:pPr>
            <w:r w:rsidRPr="00CF5F8E">
              <w:rPr>
                <w:rFonts w:ascii="Arial" w:hAnsi="Arial" w:cs="Arial"/>
                <w:noProof/>
                <w:lang w:eastAsia="en-GB"/>
              </w:rPr>
              <w:drawing>
                <wp:inline distT="0" distB="0" distL="0" distR="0" wp14:anchorId="7640874E" wp14:editId="2493BB8A">
                  <wp:extent cx="894849" cy="1022684"/>
                  <wp:effectExtent l="0" t="0" r="63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98488" cy="1026842"/>
                          </a:xfrm>
                          <a:prstGeom prst="rect">
                            <a:avLst/>
                          </a:prstGeom>
                        </pic:spPr>
                      </pic:pic>
                    </a:graphicData>
                  </a:graphic>
                </wp:inline>
              </w:drawing>
            </w:r>
          </w:p>
        </w:tc>
      </w:tr>
    </w:tbl>
    <w:p w:rsidR="00C2443D" w:rsidRPr="00CF5F8E" w:rsidRDefault="00C2443D" w:rsidP="00CF5F8E">
      <w:pPr>
        <w:spacing w:after="0" w:line="240" w:lineRule="auto"/>
        <w:rPr>
          <w:rFonts w:ascii="Arial" w:hAnsi="Arial" w:cs="Arial"/>
        </w:rPr>
      </w:pPr>
    </w:p>
    <w:p w:rsidR="00C2443D" w:rsidRPr="00CF5F8E" w:rsidRDefault="00C2443D" w:rsidP="00CF5F8E">
      <w:pPr>
        <w:spacing w:after="0" w:line="240" w:lineRule="auto"/>
        <w:rPr>
          <w:rFonts w:ascii="Arial" w:hAnsi="Arial" w:cs="Arial"/>
        </w:rPr>
      </w:pPr>
    </w:p>
    <w:p w:rsidR="00205873" w:rsidRDefault="00205873">
      <w:pPr>
        <w:rPr>
          <w:rFonts w:ascii="Arial" w:eastAsiaTheme="majorEastAsia" w:hAnsi="Arial" w:cs="Arial"/>
          <w:b/>
          <w:bCs/>
          <w:color w:val="4F81BD" w:themeColor="accent1"/>
        </w:rPr>
      </w:pPr>
      <w:r>
        <w:rPr>
          <w:rFonts w:ascii="Arial" w:hAnsi="Arial" w:cs="Arial"/>
        </w:rPr>
        <w:br w:type="page"/>
      </w:r>
    </w:p>
    <w:p w:rsidR="00C2443D" w:rsidRPr="00CF5F8E" w:rsidRDefault="00205873" w:rsidP="00CF5F8E">
      <w:pPr>
        <w:pStyle w:val="Heading2"/>
        <w:spacing w:before="0" w:line="240" w:lineRule="auto"/>
        <w:rPr>
          <w:rFonts w:ascii="Arial" w:hAnsi="Arial" w:cs="Arial"/>
          <w:sz w:val="22"/>
          <w:szCs w:val="22"/>
        </w:rPr>
      </w:pPr>
      <w:r>
        <w:rPr>
          <w:rFonts w:ascii="Arial" w:hAnsi="Arial" w:cs="Arial"/>
          <w:sz w:val="22"/>
          <w:szCs w:val="22"/>
        </w:rPr>
        <w:lastRenderedPageBreak/>
        <w:t>Service</w:t>
      </w:r>
      <w:r w:rsidR="00C2443D" w:rsidRPr="00CF5F8E">
        <w:rPr>
          <w:rFonts w:ascii="Arial" w:hAnsi="Arial" w:cs="Arial"/>
          <w:sz w:val="22"/>
          <w:szCs w:val="22"/>
        </w:rPr>
        <w:t xml:space="preserve"> Risks </w:t>
      </w:r>
    </w:p>
    <w:p w:rsidR="00205873" w:rsidRDefault="00205873" w:rsidP="00CF5F8E">
      <w:pPr>
        <w:spacing w:after="0" w:line="240" w:lineRule="auto"/>
        <w:rPr>
          <w:rFonts w:ascii="Arial" w:hAnsi="Arial" w:cs="Arial"/>
        </w:rPr>
      </w:pPr>
    </w:p>
    <w:p w:rsidR="00C2443D" w:rsidRDefault="000B09C4" w:rsidP="00CF5F8E">
      <w:pPr>
        <w:spacing w:after="0" w:line="240" w:lineRule="auto"/>
        <w:rPr>
          <w:rFonts w:ascii="Arial" w:hAnsi="Arial" w:cs="Arial"/>
        </w:rPr>
      </w:pPr>
      <w:r w:rsidRPr="00CF5F8E">
        <w:rPr>
          <w:rFonts w:ascii="Arial" w:hAnsi="Arial" w:cs="Arial"/>
        </w:rPr>
        <w:t>There are thirteen service area risks:</w:t>
      </w:r>
      <w:r w:rsidR="00C2443D" w:rsidRPr="00CF5F8E">
        <w:rPr>
          <w:rFonts w:ascii="Arial" w:hAnsi="Arial" w:cs="Arial"/>
        </w:rPr>
        <w:t xml:space="preserve"> </w:t>
      </w:r>
    </w:p>
    <w:p w:rsidR="00205873" w:rsidRPr="00CF5F8E" w:rsidRDefault="00205873" w:rsidP="00CF5F8E">
      <w:pPr>
        <w:spacing w:after="0" w:line="240" w:lineRule="auto"/>
        <w:rPr>
          <w:rFonts w:ascii="Arial" w:hAnsi="Arial" w:cs="Arial"/>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4456"/>
        <w:gridCol w:w="1559"/>
        <w:gridCol w:w="1593"/>
      </w:tblGrid>
      <w:tr w:rsidR="00205873" w:rsidRPr="00205873" w:rsidTr="00205873">
        <w:trPr>
          <w:tblHeader/>
        </w:trPr>
        <w:tc>
          <w:tcPr>
            <w:tcW w:w="1498" w:type="dxa"/>
            <w:tcBorders>
              <w:top w:val="single" w:sz="8" w:space="0" w:color="787878"/>
              <w:left w:val="single" w:sz="8" w:space="0" w:color="787878"/>
              <w:bottom w:val="single" w:sz="8" w:space="0" w:color="787878"/>
              <w:right w:val="single" w:sz="8" w:space="0" w:color="787878"/>
            </w:tcBorders>
            <w:shd w:val="clear" w:color="auto" w:fill="C6D9F1" w:themeFill="text2" w:themeFillTint="33"/>
            <w:tcMar>
              <w:top w:w="40" w:type="dxa"/>
              <w:left w:w="40" w:type="dxa"/>
              <w:bottom w:w="40" w:type="dxa"/>
              <w:right w:w="40" w:type="dxa"/>
            </w:tcMar>
            <w:vAlign w:val="center"/>
          </w:tcPr>
          <w:p w:rsidR="00205873" w:rsidRPr="00205873" w:rsidRDefault="00205873" w:rsidP="00CF5F8E">
            <w:pPr>
              <w:spacing w:after="0" w:line="240" w:lineRule="auto"/>
              <w:rPr>
                <w:rFonts w:ascii="Arial" w:eastAsia="Verdana" w:hAnsi="Arial" w:cs="Arial"/>
                <w:b/>
                <w:color w:val="000000"/>
              </w:rPr>
            </w:pPr>
            <w:r w:rsidRPr="00205873">
              <w:rPr>
                <w:rFonts w:ascii="Arial" w:eastAsia="Verdana" w:hAnsi="Arial" w:cs="Arial"/>
                <w:b/>
                <w:color w:val="000000"/>
              </w:rPr>
              <w:t>Title</w:t>
            </w:r>
          </w:p>
        </w:tc>
        <w:tc>
          <w:tcPr>
            <w:tcW w:w="4456" w:type="dxa"/>
            <w:tcBorders>
              <w:top w:val="single" w:sz="8" w:space="0" w:color="787878"/>
              <w:left w:val="single" w:sz="8" w:space="0" w:color="787878"/>
              <w:bottom w:val="single" w:sz="8" w:space="0" w:color="787878"/>
              <w:right w:val="single" w:sz="8" w:space="0" w:color="787878"/>
            </w:tcBorders>
            <w:shd w:val="clear" w:color="auto" w:fill="C6D9F1" w:themeFill="text2" w:themeFillTint="33"/>
            <w:tcMar>
              <w:top w:w="40" w:type="dxa"/>
              <w:left w:w="40" w:type="dxa"/>
              <w:bottom w:w="40" w:type="dxa"/>
              <w:right w:w="40" w:type="dxa"/>
            </w:tcMar>
            <w:vAlign w:val="center"/>
          </w:tcPr>
          <w:p w:rsidR="00205873" w:rsidRPr="00205873" w:rsidRDefault="00205873" w:rsidP="00CF5F8E">
            <w:pPr>
              <w:spacing w:after="0" w:line="240" w:lineRule="auto"/>
              <w:rPr>
                <w:rFonts w:ascii="Arial" w:eastAsia="Verdana" w:hAnsi="Arial" w:cs="Arial"/>
                <w:b/>
                <w:color w:val="000000"/>
              </w:rPr>
            </w:pPr>
            <w:r w:rsidRPr="00205873">
              <w:rPr>
                <w:rFonts w:ascii="Arial" w:eastAsia="Verdana" w:hAnsi="Arial" w:cs="Arial"/>
                <w:b/>
                <w:color w:val="000000"/>
              </w:rPr>
              <w:t>Description</w:t>
            </w:r>
          </w:p>
        </w:tc>
        <w:tc>
          <w:tcPr>
            <w:tcW w:w="1559" w:type="dxa"/>
            <w:tcBorders>
              <w:top w:val="single" w:sz="8" w:space="0" w:color="787878"/>
              <w:left w:val="single" w:sz="8" w:space="0" w:color="787878"/>
              <w:bottom w:val="single" w:sz="8" w:space="0" w:color="787878"/>
              <w:right w:val="single" w:sz="8" w:space="0" w:color="787878"/>
            </w:tcBorders>
            <w:shd w:val="clear" w:color="auto" w:fill="C6D9F1" w:themeFill="text2" w:themeFillTint="33"/>
            <w:tcMar>
              <w:top w:w="40" w:type="dxa"/>
              <w:left w:w="40" w:type="dxa"/>
              <w:bottom w:w="40" w:type="dxa"/>
              <w:right w:w="40" w:type="dxa"/>
            </w:tcMar>
            <w:vAlign w:val="center"/>
          </w:tcPr>
          <w:p w:rsidR="00205873" w:rsidRPr="00205873" w:rsidRDefault="00205873" w:rsidP="00CF5F8E">
            <w:pPr>
              <w:spacing w:after="0" w:line="240" w:lineRule="auto"/>
              <w:rPr>
                <w:rFonts w:ascii="Arial" w:eastAsia="Verdana" w:hAnsi="Arial" w:cs="Arial"/>
                <w:b/>
                <w:color w:val="000000"/>
              </w:rPr>
            </w:pPr>
            <w:r w:rsidRPr="00205873">
              <w:rPr>
                <w:rFonts w:ascii="Arial" w:eastAsia="Verdana" w:hAnsi="Arial" w:cs="Arial"/>
                <w:b/>
                <w:color w:val="000000"/>
              </w:rPr>
              <w:t>Current Risk Matrix</w:t>
            </w:r>
          </w:p>
        </w:tc>
        <w:tc>
          <w:tcPr>
            <w:tcW w:w="1593" w:type="dxa"/>
            <w:tcBorders>
              <w:top w:val="single" w:sz="8" w:space="0" w:color="787878"/>
              <w:left w:val="single" w:sz="8" w:space="0" w:color="787878"/>
              <w:bottom w:val="single" w:sz="8" w:space="0" w:color="787878"/>
              <w:right w:val="single" w:sz="8" w:space="0" w:color="787878"/>
            </w:tcBorders>
            <w:shd w:val="clear" w:color="auto" w:fill="C6D9F1" w:themeFill="text2" w:themeFillTint="33"/>
            <w:tcMar>
              <w:top w:w="40" w:type="dxa"/>
              <w:left w:w="40" w:type="dxa"/>
              <w:bottom w:w="40" w:type="dxa"/>
              <w:right w:w="40" w:type="dxa"/>
            </w:tcMar>
            <w:vAlign w:val="center"/>
          </w:tcPr>
          <w:p w:rsidR="00205873" w:rsidRPr="00205873" w:rsidRDefault="00205873" w:rsidP="00CF5F8E">
            <w:pPr>
              <w:spacing w:after="0" w:line="240" w:lineRule="auto"/>
              <w:rPr>
                <w:rFonts w:ascii="Arial" w:eastAsia="Verdana" w:hAnsi="Arial" w:cs="Arial"/>
                <w:b/>
                <w:color w:val="000000"/>
              </w:rPr>
            </w:pPr>
            <w:r w:rsidRPr="00205873">
              <w:rPr>
                <w:rFonts w:ascii="Arial" w:eastAsia="Verdana" w:hAnsi="Arial" w:cs="Arial"/>
                <w:b/>
                <w:color w:val="000000"/>
              </w:rPr>
              <w:t>Target Risk Matrix</w:t>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Revision of school governance arrangements</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This risk concerns Scottish Government making recommendations to changes to governance arrangements for schools and early learning centres. As a council, we need to be ready to reflect on recommendations made, and prepare ourselves for any changes that we may be required to effect.</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2DC93C97" wp14:editId="1C263C0F">
                  <wp:extent cx="803275" cy="8153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01DABEB4" wp14:editId="3FD2BC28">
                  <wp:extent cx="803275" cy="8153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Development of literacy, numeracy and health and wellbeing within the curriculum</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This risk relates to the implementation of the National Improvement Framework at a local level, and our ability to raise attainment in these key areas.</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7F00395B" wp14:editId="46A55A5C">
                  <wp:extent cx="803275" cy="8153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50885077" wp14:editId="1883C54B">
                  <wp:extent cx="803275" cy="8153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Design and implementation of WDC's strategy for assessment in schools</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 xml:space="preserve">This risk concerns rollout and adoption of the assessment and moderation strategy in WDC schools, ensuring that there is a common shared language and standard of assessment applied across establishments. </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2376161F" wp14:editId="043B74F0">
                  <wp:extent cx="803275" cy="8153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7801CE36" wp14:editId="7850E234">
                  <wp:extent cx="803275" cy="81534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Delivery of the Early Years agenda</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This risk relates to the implementation of the Scottish Governments target for 1140 hours of early education and childcare; its relation to our estates strategy and our staff recruitment and development.</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141F612F" wp14:editId="12E00D76">
                  <wp:extent cx="803275" cy="8153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387122FD" wp14:editId="67580373">
                  <wp:extent cx="803275" cy="8153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Delivery of the Authority's duties in relation to GIRFEC</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This risk relates to the Scottish Government delay to the proposed implementation of the Named Person Service. Further proposals will be made during 2017.</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0EE679DC" wp14:editId="3ADDA618">
                  <wp:extent cx="803275" cy="8153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6439B0E5" wp14:editId="14443AA7">
                  <wp:extent cx="803275" cy="8153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Development of effective leadership to drive improvement</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 xml:space="preserve">This risk concerns the provision of effective leadership development across all sectors to support school improvement and personal career progression. </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4BCCED35" wp14:editId="0FB4EA9D">
                  <wp:extent cx="803275" cy="8153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2A995324" wp14:editId="57175834">
                  <wp:extent cx="803275" cy="8153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Raise teacher professionalism in literacy, numeracy and aspects of health and wellbeing</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 xml:space="preserve">This risk concerns the development of greater teacher competence in key aspects of the curriculum required in schools to drive the attainment and achievement agenda. </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6B2C8FED" wp14:editId="279A71C2">
                  <wp:extent cx="803275" cy="8153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6B0AE04A" wp14:editId="1B4B554C">
                  <wp:extent cx="803275" cy="8153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lastRenderedPageBreak/>
              <w:t>Design and delivery of strategies for succession planning and recruitment</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 xml:space="preserve">This risk relates to the challenges faced by staff mobility and natural wastage and the recruitment strategies to maintain staff numbers. </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26196DA0" wp14:editId="388F6818">
                  <wp:extent cx="803275" cy="8153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709939CE" wp14:editId="414B92EA">
                  <wp:extent cx="803275" cy="8153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Develop the learning workforce capacity across all sectors</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 xml:space="preserve">This risk relates to broad support given to the workforce to meet identified development needs, and offer career long professional learning.  </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1F775AE8" wp14:editId="40E74661">
                  <wp:extent cx="803275" cy="8153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0383D7C0" wp14:editId="73F8926D">
                  <wp:extent cx="803275" cy="8153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Deliver the regenerating learning programme</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This risk relates to the creation of learning environments fit to deliver the ambitious improvement agenda, and to develop a range of learning and teaching approaches.</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27B89E34" wp14:editId="709A0615">
                  <wp:extent cx="803275" cy="8153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5FE8419F" wp14:editId="6C2A6379">
                  <wp:extent cx="803275" cy="8153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Deliver the 'Scotland's Young Workforce Programme</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This risk relates to the delivery of skills for learning, life and work through the Career Education standard, and the percentage of our young people moving into positive destinations.</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317F8470" wp14:editId="04087E67">
                  <wp:extent cx="803275" cy="8153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54E5F45B" wp14:editId="14DC3714">
                  <wp:extent cx="803275" cy="8153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Develop the Parental Involvement Strategy in all sectors</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 xml:space="preserve">This risk concerns the involvement of the parent and carer bodies in the decision making process of the education establishments in WDC. </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3F8C2C4D" wp14:editId="7F8C4C67">
                  <wp:extent cx="803275" cy="8153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445C01BB" wp14:editId="18BB3595">
                  <wp:extent cx="803275" cy="8153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r w:rsidR="00205873" w:rsidRPr="00CF5F8E" w:rsidTr="00205873">
        <w:tc>
          <w:tcPr>
            <w:tcW w:w="149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Develop the use of performance information to support school improvement</w:t>
            </w:r>
          </w:p>
        </w:tc>
        <w:tc>
          <w:tcPr>
            <w:tcW w:w="445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color w:val="000000"/>
              </w:rPr>
              <w:t xml:space="preserve">This risk is concerned with reviewing how data is used to drive school improvement and embedding effective systems and processes to collect, analyse and use performance information systematically. </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6A92C8C0" wp14:editId="1C2C6B08">
                  <wp:extent cx="803275" cy="8153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c>
          <w:tcPr>
            <w:tcW w:w="15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5873" w:rsidRPr="00CF5F8E" w:rsidRDefault="00205873" w:rsidP="00CF5F8E">
            <w:pPr>
              <w:spacing w:after="0" w:line="240" w:lineRule="auto"/>
              <w:rPr>
                <w:rFonts w:ascii="Arial" w:eastAsia="Verdana" w:hAnsi="Arial" w:cs="Arial"/>
                <w:color w:val="000000"/>
              </w:rPr>
            </w:pPr>
            <w:r w:rsidRPr="00CF5F8E">
              <w:rPr>
                <w:rFonts w:ascii="Arial" w:eastAsia="Verdana" w:hAnsi="Arial" w:cs="Arial"/>
                <w:noProof/>
                <w:color w:val="000000"/>
                <w:lang w:eastAsia="en-GB"/>
              </w:rPr>
              <w:drawing>
                <wp:inline distT="0" distB="0" distL="0" distR="0" wp14:anchorId="6F12E05B" wp14:editId="4235E3B7">
                  <wp:extent cx="803275" cy="8153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815340"/>
                          </a:xfrm>
                          <a:prstGeom prst="rect">
                            <a:avLst/>
                          </a:prstGeom>
                          <a:noFill/>
                          <a:ln>
                            <a:noFill/>
                          </a:ln>
                        </pic:spPr>
                      </pic:pic>
                    </a:graphicData>
                  </a:graphic>
                </wp:inline>
              </w:drawing>
            </w:r>
          </w:p>
        </w:tc>
      </w:tr>
    </w:tbl>
    <w:p w:rsidR="00C2443D" w:rsidRPr="00CF5F8E" w:rsidRDefault="00C2443D" w:rsidP="00CF5F8E">
      <w:pPr>
        <w:spacing w:after="0" w:line="240" w:lineRule="auto"/>
        <w:rPr>
          <w:rFonts w:ascii="Arial" w:hAnsi="Arial" w:cs="Arial"/>
        </w:rPr>
      </w:pPr>
    </w:p>
    <w:p w:rsidR="00EE67B3" w:rsidRPr="00CF5F8E" w:rsidRDefault="00EE67B3" w:rsidP="00CF5F8E">
      <w:pPr>
        <w:spacing w:after="0" w:line="240" w:lineRule="auto"/>
        <w:rPr>
          <w:rFonts w:ascii="Arial" w:hAnsi="Arial" w:cs="Arial"/>
        </w:rPr>
      </w:pPr>
      <w:r w:rsidRPr="00CF5F8E">
        <w:rPr>
          <w:rFonts w:ascii="Arial" w:hAnsi="Arial" w:cs="Arial"/>
        </w:rPr>
        <w:br w:type="page"/>
      </w:r>
    </w:p>
    <w:p w:rsidR="00611A14" w:rsidRPr="00611A14" w:rsidRDefault="00611A14" w:rsidP="00611A14">
      <w:pPr>
        <w:pStyle w:val="Heading1"/>
        <w:spacing w:before="0" w:line="240" w:lineRule="auto"/>
        <w:rPr>
          <w:rFonts w:ascii="Arial" w:hAnsi="Arial" w:cs="Arial"/>
        </w:rPr>
      </w:pPr>
      <w:bookmarkStart w:id="1" w:name="_Toc450646323"/>
      <w:r w:rsidRPr="00611A14">
        <w:rPr>
          <w:rFonts w:ascii="Arial" w:hAnsi="Arial" w:cs="Arial"/>
        </w:rPr>
        <w:lastRenderedPageBreak/>
        <w:t>Appendix 1: Structure</w:t>
      </w:r>
      <w:bookmarkEnd w:id="1"/>
      <w:r w:rsidRPr="00611A14">
        <w:rPr>
          <w:rFonts w:ascii="Arial" w:hAnsi="Arial" w:cs="Arial"/>
        </w:rPr>
        <w:t xml:space="preserve"> Chart</w:t>
      </w:r>
    </w:p>
    <w:p w:rsidR="00CD14F1" w:rsidRDefault="00CD14F1" w:rsidP="00CF5F8E">
      <w:pPr>
        <w:spacing w:after="0" w:line="240" w:lineRule="auto"/>
        <w:rPr>
          <w:rFonts w:ascii="Arial" w:hAnsi="Arial" w:cs="Arial"/>
        </w:rPr>
      </w:pPr>
    </w:p>
    <w:p w:rsidR="00611A14" w:rsidRDefault="009E16B2" w:rsidP="00CF5F8E">
      <w:pPr>
        <w:spacing w:after="0" w:line="240" w:lineRule="auto"/>
        <w:rPr>
          <w:rFonts w:ascii="Arial" w:hAnsi="Arial" w:cs="Arial"/>
        </w:rPr>
      </w:pPr>
      <w:r>
        <w:rPr>
          <w:noProof/>
          <w:lang w:eastAsia="en-GB"/>
        </w:rPr>
        <w:drawing>
          <wp:inline distT="0" distB="0" distL="0" distR="0" wp14:anchorId="3CF92357" wp14:editId="3CCD9ABF">
            <wp:extent cx="5731510" cy="6679774"/>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6679774"/>
                    </a:xfrm>
                    <a:prstGeom prst="rect">
                      <a:avLst/>
                    </a:prstGeom>
                  </pic:spPr>
                </pic:pic>
              </a:graphicData>
            </a:graphic>
          </wp:inline>
        </w:drawing>
      </w:r>
    </w:p>
    <w:p w:rsidR="00611A14" w:rsidRDefault="00611A14" w:rsidP="00CF5F8E">
      <w:pPr>
        <w:spacing w:after="0" w:line="240" w:lineRule="auto"/>
        <w:rPr>
          <w:rFonts w:ascii="Arial" w:hAnsi="Arial" w:cs="Arial"/>
        </w:rPr>
      </w:pPr>
    </w:p>
    <w:p w:rsidR="00611A14" w:rsidRPr="00CF5F8E" w:rsidRDefault="00611A14" w:rsidP="00CF5F8E">
      <w:pPr>
        <w:spacing w:after="0" w:line="240" w:lineRule="auto"/>
        <w:rPr>
          <w:rFonts w:ascii="Arial" w:hAnsi="Arial" w:cs="Arial"/>
        </w:rPr>
        <w:sectPr w:rsidR="00611A14" w:rsidRPr="00CF5F8E" w:rsidSect="00102EAF">
          <w:footerReference w:type="even" r:id="rId15"/>
          <w:footerReference w:type="default" r:id="rId16"/>
          <w:pgSz w:w="11906" w:h="16838"/>
          <w:pgMar w:top="1440" w:right="1440" w:bottom="1440" w:left="1440" w:header="708" w:footer="708" w:gutter="0"/>
          <w:cols w:space="708"/>
          <w:docGrid w:linePitch="360"/>
        </w:sectPr>
      </w:pPr>
    </w:p>
    <w:p w:rsidR="00CD14F1" w:rsidRDefault="00CD14F1" w:rsidP="00CF5F8E">
      <w:pPr>
        <w:pStyle w:val="Heading2"/>
        <w:spacing w:before="0" w:line="240" w:lineRule="auto"/>
        <w:rPr>
          <w:rFonts w:ascii="Arial" w:hAnsi="Arial" w:cs="Arial"/>
          <w:sz w:val="28"/>
          <w:szCs w:val="28"/>
        </w:rPr>
      </w:pPr>
      <w:bookmarkStart w:id="2" w:name="_Toc440362732"/>
      <w:bookmarkStart w:id="3" w:name="_Toc456090437"/>
      <w:r w:rsidRPr="00611A14">
        <w:rPr>
          <w:rFonts w:ascii="Arial" w:hAnsi="Arial" w:cs="Arial"/>
          <w:sz w:val="28"/>
          <w:szCs w:val="28"/>
        </w:rPr>
        <w:lastRenderedPageBreak/>
        <w:t>Appendix 2 - Action Plan 2017-1</w:t>
      </w:r>
      <w:bookmarkEnd w:id="2"/>
      <w:r w:rsidRPr="00611A14">
        <w:rPr>
          <w:rFonts w:ascii="Arial" w:hAnsi="Arial" w:cs="Arial"/>
          <w:sz w:val="28"/>
          <w:szCs w:val="28"/>
        </w:rPr>
        <w:t>8</w:t>
      </w:r>
      <w:bookmarkEnd w:id="3"/>
    </w:p>
    <w:p w:rsidR="00611A14" w:rsidRDefault="00611A14" w:rsidP="00611A14"/>
    <w:p w:rsidR="00611A14" w:rsidRDefault="00611A14" w:rsidP="00611A14">
      <w:pPr>
        <w:spacing w:after="0" w:line="240" w:lineRule="auto"/>
        <w:rPr>
          <w:rFonts w:ascii="Arial" w:hAnsi="Arial" w:cs="Arial"/>
          <w:b/>
          <w:color w:val="365F91" w:themeColor="accent1" w:themeShade="BF"/>
        </w:rPr>
      </w:pPr>
      <w:r w:rsidRPr="00611A14">
        <w:rPr>
          <w:rFonts w:ascii="Arial" w:hAnsi="Arial" w:cs="Arial"/>
          <w:b/>
          <w:color w:val="365F91" w:themeColor="accent1" w:themeShade="BF"/>
        </w:rPr>
        <w:t>1 Social Mission</w:t>
      </w:r>
    </w:p>
    <w:p w:rsidR="00466896" w:rsidRPr="00611A14" w:rsidRDefault="00466896" w:rsidP="00611A14">
      <w:pPr>
        <w:spacing w:after="0" w:line="240" w:lineRule="auto"/>
        <w:rPr>
          <w:rFonts w:ascii="Arial" w:hAnsi="Arial" w:cs="Arial"/>
          <w:b/>
          <w:color w:val="365F91" w:themeColor="accent1" w:themeShade="BF"/>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4321"/>
        <w:gridCol w:w="1091"/>
        <w:gridCol w:w="1328"/>
      </w:tblGrid>
      <w:tr w:rsidR="00611A14" w:rsidRPr="00CF5F8E" w:rsidTr="00783557">
        <w:tc>
          <w:tcPr>
            <w:tcW w:w="24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11A14" w:rsidRPr="00CF5F8E" w:rsidRDefault="00611A14" w:rsidP="00CF5F8E">
            <w:pPr>
              <w:spacing w:after="0" w:line="240" w:lineRule="auto"/>
              <w:rPr>
                <w:rFonts w:ascii="Arial" w:hAnsi="Arial" w:cs="Arial"/>
                <w:b/>
                <w:lang w:eastAsia="en-GB"/>
              </w:rPr>
            </w:pPr>
            <w:r w:rsidRPr="00CF5F8E">
              <w:rPr>
                <w:rFonts w:ascii="Arial" w:hAnsi="Arial" w:cs="Arial"/>
                <w:b/>
                <w:lang w:eastAsia="en-GB"/>
              </w:rPr>
              <w:t>Objective</w:t>
            </w:r>
          </w:p>
        </w:tc>
        <w:tc>
          <w:tcPr>
            <w:tcW w:w="4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A14" w:rsidRPr="00CF5F8E" w:rsidRDefault="00611A14" w:rsidP="00CF5F8E">
            <w:pPr>
              <w:spacing w:after="0" w:line="240" w:lineRule="auto"/>
              <w:rPr>
                <w:rFonts w:ascii="Arial" w:hAnsi="Arial" w:cs="Arial"/>
                <w:b/>
                <w:lang w:eastAsia="en-GB"/>
              </w:rPr>
            </w:pPr>
            <w:r w:rsidRPr="00CF5F8E">
              <w:rPr>
                <w:rFonts w:ascii="Arial" w:hAnsi="Arial" w:cs="Arial"/>
                <w:b/>
                <w:lang w:eastAsia="en-GB"/>
              </w:rPr>
              <w:t>Action</w:t>
            </w:r>
          </w:p>
        </w:tc>
        <w:tc>
          <w:tcPr>
            <w:tcW w:w="10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A14" w:rsidRPr="00CF5F8E" w:rsidRDefault="00611A14" w:rsidP="00CF5F8E">
            <w:pPr>
              <w:spacing w:after="0" w:line="240" w:lineRule="auto"/>
              <w:rPr>
                <w:rFonts w:ascii="Arial" w:hAnsi="Arial" w:cs="Arial"/>
                <w:b/>
                <w:lang w:eastAsia="en-GB"/>
              </w:rPr>
            </w:pPr>
            <w:r w:rsidRPr="00CF5F8E">
              <w:rPr>
                <w:rFonts w:ascii="Arial" w:hAnsi="Arial" w:cs="Arial"/>
                <w:b/>
                <w:lang w:eastAsia="en-GB"/>
              </w:rPr>
              <w:t>End Date</w:t>
            </w:r>
          </w:p>
        </w:tc>
        <w:tc>
          <w:tcPr>
            <w:tcW w:w="13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A14" w:rsidRPr="00CF5F8E" w:rsidRDefault="00611A14" w:rsidP="00CF5F8E">
            <w:pPr>
              <w:spacing w:after="0" w:line="240" w:lineRule="auto"/>
              <w:rPr>
                <w:rFonts w:ascii="Arial" w:hAnsi="Arial" w:cs="Arial"/>
                <w:b/>
                <w:lang w:eastAsia="en-GB"/>
              </w:rPr>
            </w:pPr>
            <w:r w:rsidRPr="00CF5F8E">
              <w:rPr>
                <w:rFonts w:ascii="Arial" w:hAnsi="Arial" w:cs="Arial"/>
                <w:b/>
                <w:lang w:eastAsia="en-GB"/>
              </w:rPr>
              <w:t>Assigned to</w:t>
            </w:r>
          </w:p>
        </w:tc>
      </w:tr>
      <w:tr w:rsidR="00B62928" w:rsidRPr="00CF5F8E" w:rsidTr="00783557">
        <w:trPr>
          <w:trHeight w:val="510"/>
        </w:trPr>
        <w:tc>
          <w:tcPr>
            <w:tcW w:w="2432" w:type="dxa"/>
            <w:vMerge w:val="restart"/>
            <w:tcBorders>
              <w:top w:val="single" w:sz="4" w:space="0" w:color="auto"/>
              <w:left w:val="single" w:sz="4" w:space="0" w:color="auto"/>
              <w:right w:val="single" w:sz="4" w:space="0" w:color="auto"/>
            </w:tcBorders>
          </w:tcPr>
          <w:p w:rsidR="00B62928" w:rsidRPr="00CF5F8E" w:rsidRDefault="00B62928" w:rsidP="00CF5F8E">
            <w:pPr>
              <w:spacing w:after="0" w:line="240" w:lineRule="auto"/>
              <w:rPr>
                <w:rFonts w:ascii="Arial" w:hAnsi="Arial" w:cs="Arial"/>
                <w:lang w:eastAsia="en-GB"/>
              </w:rPr>
            </w:pPr>
            <w:r w:rsidRPr="00CF5F8E">
              <w:rPr>
                <w:rFonts w:ascii="Arial" w:hAnsi="Arial" w:cs="Arial"/>
                <w:lang w:eastAsia="en-GB"/>
              </w:rPr>
              <w:t>Improve life chances for children and young people (SO)</w:t>
            </w: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Deliver Year 3 of the Scottish Raising Attainment Challenge</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lang w:eastAsia="en-GB"/>
              </w:rPr>
            </w:pPr>
            <w:r w:rsidRPr="00CF5F8E">
              <w:rPr>
                <w:rFonts w:ascii="Arial" w:hAnsi="Arial" w:cs="Arial"/>
                <w:lang w:eastAsia="en-GB"/>
              </w:rPr>
              <w:t>Julie McGrogan</w:t>
            </w:r>
          </w:p>
        </w:tc>
      </w:tr>
      <w:tr w:rsidR="00B62928" w:rsidRPr="00CF5F8E" w:rsidTr="00783557">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Deliver the Early Year’s agenda</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Claire Cusick</w:t>
            </w:r>
          </w:p>
        </w:tc>
      </w:tr>
      <w:tr w:rsidR="00B62928" w:rsidRPr="00CF5F8E" w:rsidTr="00783557">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Deliver the authority’s duties in relation to GIRFEC</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Claire Cusick</w:t>
            </w:r>
          </w:p>
        </w:tc>
      </w:tr>
      <w:tr w:rsidR="00B62928" w:rsidRPr="00CF5F8E" w:rsidTr="00783557">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 xml:space="preserve">Develop literacy, numeracy and health and wellbeing within the curriculum </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Julie McGrogan</w:t>
            </w:r>
          </w:p>
        </w:tc>
      </w:tr>
      <w:tr w:rsidR="00B62928" w:rsidRPr="00CF5F8E" w:rsidTr="00783557">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Implement broad-ranging school improvement to raise attainment and achievement</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Julie McGrogan</w:t>
            </w:r>
          </w:p>
        </w:tc>
      </w:tr>
      <w:tr w:rsidR="00B62928" w:rsidRPr="00CF5F8E" w:rsidTr="00783557">
        <w:trPr>
          <w:trHeight w:val="769"/>
        </w:trPr>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p>
        </w:tc>
        <w:tc>
          <w:tcPr>
            <w:tcW w:w="4321" w:type="dxa"/>
            <w:tcBorders>
              <w:top w:val="single" w:sz="4" w:space="0" w:color="auto"/>
              <w:left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Develop effective leadership to drive improvement</w:t>
            </w:r>
          </w:p>
        </w:tc>
        <w:tc>
          <w:tcPr>
            <w:tcW w:w="1091" w:type="dxa"/>
            <w:tcBorders>
              <w:top w:val="single" w:sz="4" w:space="0" w:color="auto"/>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Matthew Boyle</w:t>
            </w:r>
          </w:p>
        </w:tc>
      </w:tr>
      <w:tr w:rsidR="00B62928" w:rsidRPr="00CF5F8E" w:rsidTr="00783557">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Design and implement WDC’s strategy for assessment in schools</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Julie McGrogan</w:t>
            </w:r>
          </w:p>
        </w:tc>
      </w:tr>
      <w:tr w:rsidR="00B62928" w:rsidRPr="00CF5F8E" w:rsidTr="00783557">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Develop the Parental Involvement Strategy in all sectors</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Pr>
                <w:rFonts w:ascii="Arial" w:hAnsi="Arial" w:cs="Arial"/>
                <w:lang w:eastAsia="en-GB"/>
              </w:rPr>
              <w:t>Shona Crawford</w:t>
            </w:r>
          </w:p>
        </w:tc>
      </w:tr>
      <w:tr w:rsidR="00B62928" w:rsidRPr="00CF5F8E" w:rsidTr="00783557">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Develop the use of performance information to support school improvement</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Andrew Brown</w:t>
            </w:r>
          </w:p>
        </w:tc>
      </w:tr>
      <w:tr w:rsidR="00B62928" w:rsidRPr="00CF5F8E" w:rsidTr="00783557">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Deliver our regenerating learning programme</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Andrew Brown</w:t>
            </w:r>
          </w:p>
        </w:tc>
      </w:tr>
      <w:tr w:rsidR="00B62928" w:rsidRPr="00CF5F8E" w:rsidTr="00783557">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Design and deliver strategies for succession planning and recruitment</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Matthew Boyle</w:t>
            </w:r>
          </w:p>
        </w:tc>
      </w:tr>
      <w:tr w:rsidR="00B62928" w:rsidRPr="00CF5F8E" w:rsidTr="001F18E8">
        <w:tc>
          <w:tcPr>
            <w:tcW w:w="2432" w:type="dxa"/>
            <w:vMerge/>
            <w:tcBorders>
              <w:left w:val="single" w:sz="4" w:space="0" w:color="auto"/>
              <w:right w:val="single" w:sz="4" w:space="0" w:color="auto"/>
            </w:tcBorders>
          </w:tcPr>
          <w:p w:rsidR="00B62928" w:rsidRPr="00CF5F8E" w:rsidRDefault="00B62928" w:rsidP="00CF5F8E">
            <w:pPr>
              <w:spacing w:after="0" w:line="240" w:lineRule="auto"/>
              <w:rPr>
                <w:rFonts w:ascii="Arial" w:hAnsi="Arial" w:cs="Arial"/>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CF5F8E">
              <w:rPr>
                <w:rFonts w:ascii="Arial" w:hAnsi="Arial" w:cs="Arial"/>
              </w:rPr>
              <w:t>Develop the learning workforce capacity across all sectors</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b/>
                <w:lang w:eastAsia="en-GB"/>
              </w:rPr>
            </w:pPr>
            <w:r w:rsidRPr="00CF5F8E">
              <w:rPr>
                <w:rFonts w:ascii="Arial" w:hAnsi="Arial" w:cs="Arial"/>
                <w:lang w:eastAsia="en-GB"/>
              </w:rPr>
              <w:t>Matthew Boyle</w:t>
            </w:r>
          </w:p>
        </w:tc>
      </w:tr>
      <w:tr w:rsidR="00B62928" w:rsidRPr="00CF5F8E" w:rsidTr="00783557">
        <w:tc>
          <w:tcPr>
            <w:tcW w:w="2432" w:type="dxa"/>
            <w:vMerge/>
            <w:tcBorders>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lang w:eastAsia="en-GB"/>
              </w:rPr>
            </w:pPr>
          </w:p>
        </w:tc>
        <w:tc>
          <w:tcPr>
            <w:tcW w:w="432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pStyle w:val="ListParagraph"/>
              <w:spacing w:after="0" w:line="240" w:lineRule="auto"/>
              <w:ind w:left="0"/>
              <w:rPr>
                <w:rFonts w:ascii="Arial" w:hAnsi="Arial" w:cs="Arial"/>
              </w:rPr>
            </w:pPr>
            <w:r w:rsidRPr="00B62928">
              <w:rPr>
                <w:rFonts w:ascii="Arial" w:hAnsi="Arial" w:cs="Arial"/>
              </w:rPr>
              <w:t>Deliver year one of Pupil Equity Funding</w:t>
            </w:r>
          </w:p>
        </w:tc>
        <w:tc>
          <w:tcPr>
            <w:tcW w:w="1091"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lang w:eastAsia="en-GB"/>
              </w:rPr>
            </w:pPr>
            <w:r>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B62928" w:rsidRPr="00CF5F8E" w:rsidRDefault="00B62928" w:rsidP="00CF5F8E">
            <w:pPr>
              <w:spacing w:after="0" w:line="240" w:lineRule="auto"/>
              <w:rPr>
                <w:rFonts w:ascii="Arial" w:hAnsi="Arial" w:cs="Arial"/>
                <w:lang w:eastAsia="en-GB"/>
              </w:rPr>
            </w:pPr>
            <w:r>
              <w:rPr>
                <w:rFonts w:ascii="Arial" w:hAnsi="Arial" w:cs="Arial"/>
                <w:lang w:eastAsia="en-GB"/>
              </w:rPr>
              <w:t>Andrew Brown</w:t>
            </w:r>
          </w:p>
        </w:tc>
      </w:tr>
      <w:tr w:rsidR="00611A14" w:rsidRPr="00CF5F8E" w:rsidTr="00783557">
        <w:tc>
          <w:tcPr>
            <w:tcW w:w="2432" w:type="dxa"/>
            <w:tcBorders>
              <w:top w:val="single" w:sz="4" w:space="0" w:color="auto"/>
              <w:left w:val="single" w:sz="4" w:space="0" w:color="auto"/>
              <w:bottom w:val="single" w:sz="4" w:space="0" w:color="auto"/>
              <w:right w:val="single" w:sz="4" w:space="0" w:color="auto"/>
            </w:tcBorders>
          </w:tcPr>
          <w:p w:rsidR="00611A14" w:rsidRPr="00CF5F8E" w:rsidRDefault="00611A14" w:rsidP="00CF5F8E">
            <w:pPr>
              <w:spacing w:after="0" w:line="240" w:lineRule="auto"/>
              <w:rPr>
                <w:rFonts w:ascii="Arial" w:hAnsi="Arial" w:cs="Arial"/>
                <w:lang w:eastAsia="en-GB"/>
              </w:rPr>
            </w:pPr>
            <w:r w:rsidRPr="00CF5F8E">
              <w:rPr>
                <w:rFonts w:ascii="Arial" w:hAnsi="Arial" w:cs="Arial"/>
                <w:lang w:eastAsia="en-GB"/>
              </w:rPr>
              <w:t>Improve economic growth and employability (SO)</w:t>
            </w:r>
          </w:p>
        </w:tc>
        <w:tc>
          <w:tcPr>
            <w:tcW w:w="4321" w:type="dxa"/>
            <w:tcBorders>
              <w:top w:val="single" w:sz="4" w:space="0" w:color="auto"/>
              <w:left w:val="single" w:sz="4" w:space="0" w:color="auto"/>
              <w:bottom w:val="single" w:sz="4" w:space="0" w:color="auto"/>
              <w:right w:val="single" w:sz="4" w:space="0" w:color="auto"/>
            </w:tcBorders>
          </w:tcPr>
          <w:p w:rsidR="00611A14" w:rsidRPr="00CF5F8E" w:rsidRDefault="00611A14" w:rsidP="00CF5F8E">
            <w:pPr>
              <w:pStyle w:val="ListParagraph"/>
              <w:spacing w:after="0" w:line="240" w:lineRule="auto"/>
              <w:ind w:left="0"/>
              <w:rPr>
                <w:rFonts w:ascii="Arial" w:hAnsi="Arial" w:cs="Arial"/>
              </w:rPr>
            </w:pPr>
            <w:r w:rsidRPr="00CF5F8E">
              <w:rPr>
                <w:rFonts w:ascii="Arial" w:hAnsi="Arial" w:cs="Arial"/>
              </w:rPr>
              <w:t>Deliver the Scotland’s Young Workforce programme</w:t>
            </w:r>
          </w:p>
        </w:tc>
        <w:tc>
          <w:tcPr>
            <w:tcW w:w="1091" w:type="dxa"/>
            <w:tcBorders>
              <w:top w:val="single" w:sz="4" w:space="0" w:color="auto"/>
              <w:left w:val="single" w:sz="4" w:space="0" w:color="auto"/>
              <w:bottom w:val="single" w:sz="4" w:space="0" w:color="auto"/>
              <w:right w:val="single" w:sz="4" w:space="0" w:color="auto"/>
            </w:tcBorders>
          </w:tcPr>
          <w:p w:rsidR="00611A14" w:rsidRPr="00CF5F8E" w:rsidRDefault="00611A14"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611A14" w:rsidRPr="00CF5F8E" w:rsidRDefault="00611A14" w:rsidP="00CF5F8E">
            <w:pPr>
              <w:spacing w:after="0" w:line="240" w:lineRule="auto"/>
              <w:rPr>
                <w:rFonts w:ascii="Arial" w:hAnsi="Arial" w:cs="Arial"/>
                <w:b/>
                <w:lang w:eastAsia="en-GB"/>
              </w:rPr>
            </w:pPr>
            <w:r w:rsidRPr="00CF5F8E">
              <w:rPr>
                <w:rFonts w:ascii="Arial" w:hAnsi="Arial" w:cs="Arial"/>
                <w:lang w:eastAsia="en-GB"/>
              </w:rPr>
              <w:t>Andrew Brown</w:t>
            </w:r>
          </w:p>
        </w:tc>
      </w:tr>
      <w:tr w:rsidR="00611A14" w:rsidRPr="00CF5F8E" w:rsidTr="00783557">
        <w:tc>
          <w:tcPr>
            <w:tcW w:w="2432" w:type="dxa"/>
            <w:tcBorders>
              <w:top w:val="single" w:sz="4" w:space="0" w:color="auto"/>
              <w:left w:val="single" w:sz="4" w:space="0" w:color="auto"/>
              <w:bottom w:val="single" w:sz="4" w:space="0" w:color="auto"/>
              <w:right w:val="single" w:sz="4" w:space="0" w:color="auto"/>
            </w:tcBorders>
          </w:tcPr>
          <w:p w:rsidR="00611A14" w:rsidRPr="00CF5F8E" w:rsidRDefault="00611A14" w:rsidP="00CF5F8E">
            <w:pPr>
              <w:spacing w:after="0" w:line="240" w:lineRule="auto"/>
              <w:rPr>
                <w:rFonts w:ascii="Arial" w:hAnsi="Arial" w:cs="Arial"/>
                <w:lang w:eastAsia="en-GB"/>
              </w:rPr>
            </w:pPr>
            <w:r w:rsidRPr="00CF5F8E">
              <w:rPr>
                <w:rFonts w:ascii="Arial" w:hAnsi="Arial" w:cs="Arial"/>
                <w:lang w:eastAsia="en-GB"/>
              </w:rPr>
              <w:t>Strong corporate governance (RO)</w:t>
            </w:r>
          </w:p>
        </w:tc>
        <w:tc>
          <w:tcPr>
            <w:tcW w:w="4321" w:type="dxa"/>
            <w:tcBorders>
              <w:top w:val="single" w:sz="4" w:space="0" w:color="auto"/>
              <w:left w:val="single" w:sz="4" w:space="0" w:color="auto"/>
              <w:bottom w:val="single" w:sz="4" w:space="0" w:color="auto"/>
              <w:right w:val="single" w:sz="4" w:space="0" w:color="auto"/>
            </w:tcBorders>
          </w:tcPr>
          <w:p w:rsidR="00611A14" w:rsidRPr="00CF5F8E" w:rsidRDefault="00611A14" w:rsidP="00CF5F8E">
            <w:pPr>
              <w:pStyle w:val="ListParagraph"/>
              <w:spacing w:after="0" w:line="240" w:lineRule="auto"/>
              <w:ind w:left="0"/>
              <w:rPr>
                <w:rFonts w:ascii="Arial" w:hAnsi="Arial" w:cs="Arial"/>
              </w:rPr>
            </w:pPr>
            <w:r w:rsidRPr="00CF5F8E">
              <w:rPr>
                <w:rFonts w:ascii="Arial" w:hAnsi="Arial" w:cs="Arial"/>
              </w:rPr>
              <w:t xml:space="preserve">Implement proposed changes to school governance arrangements </w:t>
            </w:r>
          </w:p>
        </w:tc>
        <w:tc>
          <w:tcPr>
            <w:tcW w:w="1091" w:type="dxa"/>
            <w:tcBorders>
              <w:top w:val="single" w:sz="4" w:space="0" w:color="auto"/>
              <w:left w:val="single" w:sz="4" w:space="0" w:color="auto"/>
              <w:bottom w:val="single" w:sz="4" w:space="0" w:color="auto"/>
              <w:right w:val="single" w:sz="4" w:space="0" w:color="auto"/>
            </w:tcBorders>
          </w:tcPr>
          <w:p w:rsidR="00611A14" w:rsidRPr="00CF5F8E" w:rsidRDefault="00611A14" w:rsidP="00CF5F8E">
            <w:pPr>
              <w:spacing w:after="0" w:line="240" w:lineRule="auto"/>
              <w:rPr>
                <w:rFonts w:ascii="Arial" w:hAnsi="Arial" w:cs="Arial"/>
                <w:b/>
                <w:lang w:eastAsia="en-GB"/>
              </w:rPr>
            </w:pPr>
            <w:r w:rsidRPr="00CF5F8E">
              <w:rPr>
                <w:rFonts w:ascii="Arial" w:hAnsi="Arial" w:cs="Arial"/>
                <w:lang w:eastAsia="en-GB"/>
              </w:rPr>
              <w:t>June 2018</w:t>
            </w:r>
          </w:p>
        </w:tc>
        <w:tc>
          <w:tcPr>
            <w:tcW w:w="1328" w:type="dxa"/>
            <w:tcBorders>
              <w:top w:val="single" w:sz="4" w:space="0" w:color="auto"/>
              <w:left w:val="single" w:sz="4" w:space="0" w:color="auto"/>
              <w:bottom w:val="single" w:sz="4" w:space="0" w:color="auto"/>
              <w:right w:val="single" w:sz="4" w:space="0" w:color="auto"/>
            </w:tcBorders>
          </w:tcPr>
          <w:p w:rsidR="00611A14" w:rsidRPr="00CF5F8E" w:rsidRDefault="00611A14" w:rsidP="00CF5F8E">
            <w:pPr>
              <w:spacing w:after="0" w:line="240" w:lineRule="auto"/>
              <w:rPr>
                <w:rFonts w:ascii="Arial" w:hAnsi="Arial" w:cs="Arial"/>
                <w:b/>
                <w:lang w:eastAsia="en-GB"/>
              </w:rPr>
            </w:pPr>
            <w:r w:rsidRPr="00CF5F8E">
              <w:rPr>
                <w:rFonts w:ascii="Arial" w:hAnsi="Arial" w:cs="Arial"/>
                <w:lang w:eastAsia="en-GB"/>
              </w:rPr>
              <w:t>Laura Mason</w:t>
            </w:r>
          </w:p>
        </w:tc>
      </w:tr>
    </w:tbl>
    <w:p w:rsidR="00D32C8F" w:rsidRPr="00CF5F8E" w:rsidRDefault="00D32C8F" w:rsidP="00CF5F8E">
      <w:pPr>
        <w:spacing w:after="0" w:line="240" w:lineRule="auto"/>
        <w:rPr>
          <w:rFonts w:ascii="Arial" w:hAnsi="Arial" w:cs="Arial"/>
        </w:rPr>
      </w:pPr>
      <w:r w:rsidRPr="00CF5F8E">
        <w:rPr>
          <w:rFonts w:ascii="Arial" w:hAnsi="Arial" w:cs="Arial"/>
        </w:rPr>
        <w:br w:type="page"/>
      </w:r>
    </w:p>
    <w:p w:rsidR="00466896" w:rsidRPr="00466896" w:rsidRDefault="00466896" w:rsidP="00466896">
      <w:pPr>
        <w:pStyle w:val="Heading1"/>
        <w:spacing w:before="0" w:line="240" w:lineRule="auto"/>
        <w:rPr>
          <w:rFonts w:ascii="Arial" w:hAnsi="Arial" w:cs="Arial"/>
          <w:bCs w:val="0"/>
        </w:rPr>
      </w:pPr>
      <w:r w:rsidRPr="00466896">
        <w:rPr>
          <w:rFonts w:ascii="Arial" w:hAnsi="Arial" w:cs="Arial"/>
          <w:bCs w:val="0"/>
        </w:rPr>
        <w:lastRenderedPageBreak/>
        <w:t>Appendix 3: Performance Indicators 2017/18</w:t>
      </w:r>
    </w:p>
    <w:p w:rsidR="00466896" w:rsidRPr="00012F93" w:rsidRDefault="00466896" w:rsidP="00466896">
      <w:pPr>
        <w:spacing w:after="0" w:line="240" w:lineRule="auto"/>
        <w:rPr>
          <w:rFonts w:ascii="Arial" w:hAnsi="Arial" w:cs="Arial"/>
          <w:color w:val="002060"/>
        </w:rPr>
      </w:pPr>
    </w:p>
    <w:p w:rsidR="00466896" w:rsidRDefault="00466896" w:rsidP="00466896">
      <w:pPr>
        <w:spacing w:line="240" w:lineRule="auto"/>
        <w:rPr>
          <w:rFonts w:ascii="Arial" w:hAnsi="Arial" w:cs="Arial"/>
        </w:rPr>
      </w:pPr>
      <w:r w:rsidRPr="00466896">
        <w:rPr>
          <w:rFonts w:ascii="Arial" w:hAnsi="Arial" w:cs="Arial"/>
        </w:rPr>
        <w:t>The following performance indicators will be integrated in the Action Plan (Appendix 2) and monitored, managed and reported in accordance with the Performance Management Framework.</w:t>
      </w:r>
    </w:p>
    <w:tbl>
      <w:tblPr>
        <w:tblW w:w="9214" w:type="dxa"/>
        <w:tblInd w:w="108" w:type="dxa"/>
        <w:tblLook w:val="04A0" w:firstRow="1" w:lastRow="0" w:firstColumn="1" w:lastColumn="0" w:noHBand="0" w:noVBand="1"/>
      </w:tblPr>
      <w:tblGrid>
        <w:gridCol w:w="2268"/>
        <w:gridCol w:w="6946"/>
      </w:tblGrid>
      <w:tr w:rsidR="00466896" w:rsidRPr="00466896" w:rsidTr="00466896">
        <w:trPr>
          <w:trHeight w:val="284"/>
        </w:trPr>
        <w:tc>
          <w:tcPr>
            <w:tcW w:w="2268"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Pr>
          <w:p w:rsidR="005E7029" w:rsidRPr="00466896" w:rsidRDefault="005E7029" w:rsidP="00CF5F8E">
            <w:pPr>
              <w:spacing w:after="0" w:line="240" w:lineRule="auto"/>
              <w:rPr>
                <w:rFonts w:ascii="Arial" w:eastAsia="Times New Roman" w:hAnsi="Arial" w:cs="Arial"/>
                <w:b/>
                <w:lang w:eastAsia="en-GB"/>
              </w:rPr>
            </w:pPr>
            <w:r w:rsidRPr="00466896">
              <w:rPr>
                <w:rFonts w:ascii="Arial" w:eastAsia="Times New Roman" w:hAnsi="Arial" w:cs="Arial"/>
                <w:b/>
                <w:lang w:eastAsia="en-GB"/>
              </w:rPr>
              <w:t>Action</w:t>
            </w:r>
          </w:p>
        </w:tc>
        <w:tc>
          <w:tcPr>
            <w:tcW w:w="6946" w:type="dxa"/>
            <w:tcBorders>
              <w:top w:val="single" w:sz="8" w:space="0" w:color="78786E"/>
              <w:left w:val="single" w:sz="8" w:space="0" w:color="78786E"/>
              <w:bottom w:val="single" w:sz="8" w:space="0" w:color="78786E"/>
              <w:right w:val="single" w:sz="8" w:space="0" w:color="78786E"/>
            </w:tcBorders>
            <w:shd w:val="clear" w:color="auto" w:fill="C6D9F1" w:themeFill="text2" w:themeFillTint="33"/>
            <w:vAlign w:val="bottom"/>
          </w:tcPr>
          <w:p w:rsidR="005E7029" w:rsidRPr="00466896" w:rsidRDefault="005E7029" w:rsidP="00CF5F8E">
            <w:pPr>
              <w:spacing w:after="0" w:line="240" w:lineRule="auto"/>
              <w:rPr>
                <w:rFonts w:ascii="Arial" w:eastAsia="Times New Roman" w:hAnsi="Arial" w:cs="Arial"/>
                <w:b/>
                <w:lang w:eastAsia="en-GB"/>
              </w:rPr>
            </w:pPr>
            <w:r w:rsidRPr="00466896">
              <w:rPr>
                <w:rFonts w:ascii="Arial" w:eastAsia="Times New Roman" w:hAnsi="Arial" w:cs="Arial"/>
                <w:b/>
                <w:lang w:eastAsia="en-GB"/>
              </w:rPr>
              <w:t>Performance Indicator</w:t>
            </w:r>
          </w:p>
        </w:tc>
      </w:tr>
      <w:tr w:rsidR="005E7029" w:rsidRPr="00CF5F8E" w:rsidTr="00466896">
        <w:trPr>
          <w:trHeight w:val="284"/>
        </w:trPr>
        <w:tc>
          <w:tcPr>
            <w:tcW w:w="2268" w:type="dxa"/>
            <w:vMerge w:val="restart"/>
            <w:tcBorders>
              <w:top w:val="single" w:sz="8" w:space="0" w:color="78786E"/>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hAnsi="Arial" w:cs="Arial"/>
              </w:rPr>
              <w:t>Deliver Year 3 of the Scottish Raising Attainment Challenge</w:t>
            </w:r>
          </w:p>
        </w:tc>
        <w:tc>
          <w:tcPr>
            <w:tcW w:w="6946" w:type="dxa"/>
            <w:tcBorders>
              <w:top w:val="single" w:sz="8" w:space="0" w:color="78786E"/>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primary schools with revised approach to CAR</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Standard Age Score in GL Reading Tests of P3 pupils</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Standard Age Score in GL Reading Tests of P5 pupils</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Standard Age Score in GL Reading Tests of P7 pupils</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Standard Age Score in GL Reading Tests of S2 pupils</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Standard Age Score in GL Mathematics Tests of P3 pupils</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Standard Age Score in GL Mathematics Tests of P5 pupils</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Standard Age Score in GL Mathematics Tests of P7 pupils</w:t>
            </w:r>
          </w:p>
        </w:tc>
      </w:tr>
      <w:tr w:rsidR="005E7029" w:rsidRPr="00CF5F8E" w:rsidTr="00466896">
        <w:trPr>
          <w:trHeight w:val="284"/>
        </w:trPr>
        <w:tc>
          <w:tcPr>
            <w:tcW w:w="2268" w:type="dxa"/>
            <w:vMerge/>
            <w:tcBorders>
              <w:left w:val="single" w:sz="8" w:space="0" w:color="78786E"/>
              <w:bottom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Standard Age Score in GL Mathematics Tests of S2 pupils</w:t>
            </w:r>
          </w:p>
        </w:tc>
      </w:tr>
      <w:tr w:rsidR="005E7029" w:rsidRPr="00CF5F8E" w:rsidTr="00466896">
        <w:trPr>
          <w:trHeight w:val="284"/>
        </w:trPr>
        <w:tc>
          <w:tcPr>
            <w:tcW w:w="2268" w:type="dxa"/>
            <w:vMerge w:val="restart"/>
            <w:tcBorders>
              <w:top w:val="nil"/>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hAnsi="Arial" w:cs="Arial"/>
              </w:rPr>
              <w:t>Deliver the Early Year’s agenda</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appropriate staff trained in Early Years SSSC programme</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children tested in their pre-school year achieving 5 and above in book knowledge</w:t>
            </w:r>
          </w:p>
        </w:tc>
      </w:tr>
      <w:tr w:rsidR="005E7029" w:rsidRPr="00CF5F8E" w:rsidTr="00466896">
        <w:trPr>
          <w:trHeight w:val="284"/>
        </w:trPr>
        <w:tc>
          <w:tcPr>
            <w:tcW w:w="2268" w:type="dxa"/>
            <w:vMerge/>
            <w:tcBorders>
              <w:left w:val="single" w:sz="8" w:space="0" w:color="78786E"/>
              <w:bottom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children tested in their pre-school year achieving an appropriate level in Phonological Awareness tests</w:t>
            </w:r>
          </w:p>
        </w:tc>
      </w:tr>
      <w:tr w:rsidR="005E7029" w:rsidRPr="00CF5F8E" w:rsidTr="00466896">
        <w:trPr>
          <w:trHeight w:val="284"/>
        </w:trPr>
        <w:tc>
          <w:tcPr>
            <w:tcW w:w="2268" w:type="dxa"/>
            <w:vMerge w:val="restart"/>
            <w:tcBorders>
              <w:top w:val="nil"/>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hAnsi="Arial" w:cs="Arial"/>
              </w:rPr>
              <w:t>Deliver the authority’s duties in relation to GIRFEC</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Number of young people attending specialist educational day provision outwith WDC schools</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Number of young people attending out of authority residential schools</w:t>
            </w:r>
          </w:p>
        </w:tc>
      </w:tr>
      <w:tr w:rsidR="005E7029" w:rsidRPr="00CF5F8E" w:rsidTr="00466896">
        <w:trPr>
          <w:trHeight w:val="284"/>
        </w:trPr>
        <w:tc>
          <w:tcPr>
            <w:tcW w:w="2268" w:type="dxa"/>
            <w:vMerge/>
            <w:tcBorders>
              <w:left w:val="single" w:sz="8" w:space="0" w:color="78786E"/>
              <w:bottom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appropriate staff trained in use of SEEMiS GIRFEC Wellbeing Application</w:t>
            </w:r>
          </w:p>
        </w:tc>
      </w:tr>
      <w:tr w:rsidR="005E7029" w:rsidRPr="00CF5F8E" w:rsidTr="00466896">
        <w:trPr>
          <w:trHeight w:val="284"/>
        </w:trPr>
        <w:tc>
          <w:tcPr>
            <w:tcW w:w="2268" w:type="dxa"/>
            <w:vMerge w:val="restart"/>
            <w:tcBorders>
              <w:top w:val="nil"/>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hAnsi="Arial" w:cs="Arial"/>
              </w:rPr>
              <w:t>Develop literacy, numeracy and health and wellbeing within the curriculum</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educational establishments achieving Eco-Schools Green Flag award</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Attaining Level 4 Literacy and Numeracy</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Attaining Level 4 Literacy</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Attaining Level 4 Numeracy</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Attaining Level 5 Literacy and Numeracy</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Attaining Level 5 Literacy</w:t>
            </w:r>
          </w:p>
        </w:tc>
      </w:tr>
      <w:tr w:rsidR="005E7029" w:rsidRPr="00CF5F8E" w:rsidTr="00466896">
        <w:trPr>
          <w:trHeight w:val="284"/>
        </w:trPr>
        <w:tc>
          <w:tcPr>
            <w:tcW w:w="2268" w:type="dxa"/>
            <w:vMerge/>
            <w:tcBorders>
              <w:left w:val="single" w:sz="8" w:space="0" w:color="78786E"/>
              <w:bottom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Attaining Level 5 Numeracy</w:t>
            </w:r>
          </w:p>
        </w:tc>
      </w:tr>
      <w:tr w:rsidR="005E7029" w:rsidRPr="00CF5F8E" w:rsidTr="00466896">
        <w:trPr>
          <w:trHeight w:val="284"/>
        </w:trPr>
        <w:tc>
          <w:tcPr>
            <w:tcW w:w="2268" w:type="dxa"/>
            <w:tcBorders>
              <w:top w:val="nil"/>
              <w:left w:val="single" w:sz="8" w:space="0" w:color="78786E"/>
              <w:bottom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hAnsi="Arial" w:cs="Arial"/>
              </w:rPr>
              <w:t>Implement broad-ranging school improvement to raise attainment and achievement</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educational establishments receiving a “Confident” or “Very Confident” rating from their Validation Visit</w:t>
            </w:r>
          </w:p>
        </w:tc>
      </w:tr>
      <w:tr w:rsidR="005E7029" w:rsidRPr="00CF5F8E" w:rsidTr="00466896">
        <w:trPr>
          <w:trHeight w:val="284"/>
        </w:trPr>
        <w:tc>
          <w:tcPr>
            <w:tcW w:w="2268" w:type="dxa"/>
            <w:vMerge w:val="restart"/>
            <w:tcBorders>
              <w:top w:val="nil"/>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hAnsi="Arial" w:cs="Arial"/>
              </w:rPr>
              <w:t>Develop effective leadership to drive improvement</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Number of staff in Leadership Programme</w:t>
            </w:r>
          </w:p>
        </w:tc>
      </w:tr>
      <w:tr w:rsidR="005E7029" w:rsidRPr="00CF5F8E" w:rsidTr="00466896">
        <w:trPr>
          <w:trHeight w:val="284"/>
        </w:trPr>
        <w:tc>
          <w:tcPr>
            <w:tcW w:w="2268" w:type="dxa"/>
            <w:vMerge/>
            <w:tcBorders>
              <w:left w:val="single" w:sz="8" w:space="0" w:color="78786E"/>
              <w:bottom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Number of staff in "Into Headship" course</w:t>
            </w:r>
          </w:p>
        </w:tc>
      </w:tr>
    </w:tbl>
    <w:p w:rsidR="00F9457E" w:rsidRDefault="00F9457E">
      <w:r>
        <w:br w:type="page"/>
      </w:r>
    </w:p>
    <w:tbl>
      <w:tblPr>
        <w:tblW w:w="9214" w:type="dxa"/>
        <w:tblInd w:w="108" w:type="dxa"/>
        <w:tblLook w:val="04A0" w:firstRow="1" w:lastRow="0" w:firstColumn="1" w:lastColumn="0" w:noHBand="0" w:noVBand="1"/>
      </w:tblPr>
      <w:tblGrid>
        <w:gridCol w:w="2268"/>
        <w:gridCol w:w="6946"/>
      </w:tblGrid>
      <w:tr w:rsidR="00F9457E" w:rsidRPr="00466896" w:rsidTr="00F9457E">
        <w:trPr>
          <w:trHeight w:val="284"/>
        </w:trPr>
        <w:tc>
          <w:tcPr>
            <w:tcW w:w="2268"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Pr>
          <w:p w:rsidR="00F9457E" w:rsidRPr="00466896" w:rsidRDefault="00F9457E" w:rsidP="00984D32">
            <w:pPr>
              <w:spacing w:after="0" w:line="240" w:lineRule="auto"/>
              <w:rPr>
                <w:rFonts w:ascii="Arial" w:eastAsia="Times New Roman" w:hAnsi="Arial" w:cs="Arial"/>
                <w:b/>
                <w:lang w:eastAsia="en-GB"/>
              </w:rPr>
            </w:pPr>
            <w:r w:rsidRPr="00466896">
              <w:rPr>
                <w:rFonts w:ascii="Arial" w:eastAsia="Times New Roman" w:hAnsi="Arial" w:cs="Arial"/>
                <w:b/>
                <w:lang w:eastAsia="en-GB"/>
              </w:rPr>
              <w:lastRenderedPageBreak/>
              <w:t>Action</w:t>
            </w:r>
          </w:p>
        </w:tc>
        <w:tc>
          <w:tcPr>
            <w:tcW w:w="6946" w:type="dxa"/>
            <w:tcBorders>
              <w:top w:val="single" w:sz="8" w:space="0" w:color="78786E"/>
              <w:left w:val="single" w:sz="8" w:space="0" w:color="78786E"/>
              <w:bottom w:val="single" w:sz="8" w:space="0" w:color="78786E"/>
              <w:right w:val="single" w:sz="8" w:space="0" w:color="78786E"/>
            </w:tcBorders>
            <w:shd w:val="clear" w:color="auto" w:fill="C6D9F1" w:themeFill="text2" w:themeFillTint="33"/>
            <w:vAlign w:val="bottom"/>
          </w:tcPr>
          <w:p w:rsidR="00F9457E" w:rsidRPr="00466896" w:rsidRDefault="00F9457E" w:rsidP="00984D32">
            <w:pPr>
              <w:spacing w:after="0" w:line="240" w:lineRule="auto"/>
              <w:rPr>
                <w:rFonts w:ascii="Arial" w:eastAsia="Times New Roman" w:hAnsi="Arial" w:cs="Arial"/>
                <w:b/>
                <w:lang w:eastAsia="en-GB"/>
              </w:rPr>
            </w:pPr>
            <w:r w:rsidRPr="00466896">
              <w:rPr>
                <w:rFonts w:ascii="Arial" w:eastAsia="Times New Roman" w:hAnsi="Arial" w:cs="Arial"/>
                <w:b/>
                <w:lang w:eastAsia="en-GB"/>
              </w:rPr>
              <w:t>Performance Indicator</w:t>
            </w:r>
          </w:p>
        </w:tc>
      </w:tr>
      <w:tr w:rsidR="005E7029" w:rsidRPr="00CF5F8E" w:rsidTr="00F9457E">
        <w:trPr>
          <w:trHeight w:val="284"/>
        </w:trPr>
        <w:tc>
          <w:tcPr>
            <w:tcW w:w="2268" w:type="dxa"/>
            <w:tcBorders>
              <w:top w:val="nil"/>
              <w:left w:val="single" w:sz="8" w:space="0" w:color="78786E"/>
              <w:bottom w:val="single" w:sz="8" w:space="0" w:color="78786E"/>
              <w:right w:val="single" w:sz="8" w:space="0" w:color="78786E"/>
            </w:tcBorders>
            <w:shd w:val="clear" w:color="000000" w:fill="FFFFFF"/>
          </w:tcPr>
          <w:p w:rsidR="005E7029" w:rsidRPr="00F9457E" w:rsidRDefault="005E7029" w:rsidP="00F9457E">
            <w:pPr>
              <w:spacing w:after="0" w:line="240" w:lineRule="auto"/>
              <w:rPr>
                <w:rFonts w:ascii="Arial" w:eastAsia="Times New Roman" w:hAnsi="Arial" w:cs="Arial"/>
                <w:color w:val="000000"/>
                <w:lang w:eastAsia="en-GB"/>
              </w:rPr>
            </w:pPr>
            <w:r w:rsidRPr="00F9457E">
              <w:rPr>
                <w:rFonts w:ascii="Arial" w:hAnsi="Arial" w:cs="Arial"/>
              </w:rPr>
              <w:t xml:space="preserve">Raise teacher professionalism in literacy, numeracy and aspects of </w:t>
            </w:r>
            <w:r w:rsidR="00F9457E" w:rsidRPr="00F9457E">
              <w:rPr>
                <w:rFonts w:ascii="Arial" w:hAnsi="Arial" w:cs="Arial"/>
              </w:rPr>
              <w:t>h</w:t>
            </w:r>
            <w:r w:rsidRPr="00F9457E">
              <w:rPr>
                <w:rFonts w:ascii="Arial" w:hAnsi="Arial" w:cs="Arial"/>
              </w:rPr>
              <w:t xml:space="preserve">ealth &amp; </w:t>
            </w:r>
            <w:r w:rsidR="00F9457E" w:rsidRPr="00F9457E">
              <w:rPr>
                <w:rFonts w:ascii="Arial" w:hAnsi="Arial" w:cs="Arial"/>
              </w:rPr>
              <w:t>w</w:t>
            </w:r>
            <w:r w:rsidRPr="00F9457E">
              <w:rPr>
                <w:rFonts w:ascii="Arial" w:hAnsi="Arial" w:cs="Arial"/>
              </w:rPr>
              <w:t>ellbeing</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appropriate staff involved in moderation activities</w:t>
            </w:r>
          </w:p>
        </w:tc>
      </w:tr>
      <w:tr w:rsidR="005E7029" w:rsidRPr="00CF5F8E" w:rsidTr="00F9457E">
        <w:trPr>
          <w:trHeight w:val="284"/>
        </w:trPr>
        <w:tc>
          <w:tcPr>
            <w:tcW w:w="2268" w:type="dxa"/>
            <w:vMerge w:val="restart"/>
            <w:tcBorders>
              <w:top w:val="nil"/>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hAnsi="Arial" w:cs="Arial"/>
              </w:rPr>
              <w:t>Develop the Parental Involvement Strategy in all sectors</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F9457E" w:rsidRDefault="005E7029" w:rsidP="00CF5F8E">
            <w:pPr>
              <w:spacing w:after="0" w:line="240" w:lineRule="auto"/>
              <w:rPr>
                <w:rFonts w:ascii="Arial" w:eastAsia="Times New Roman" w:hAnsi="Arial" w:cs="Arial"/>
                <w:color w:val="000000"/>
                <w:lang w:eastAsia="en-GB"/>
              </w:rPr>
            </w:pPr>
            <w:r w:rsidRPr="00F9457E">
              <w:rPr>
                <w:rFonts w:ascii="Arial" w:eastAsia="Times New Roman" w:hAnsi="Arial" w:cs="Arial"/>
                <w:color w:val="000000"/>
                <w:lang w:eastAsia="en-GB"/>
              </w:rPr>
              <w:t>Percentage of schools involving parents in the school improvement process</w:t>
            </w:r>
          </w:p>
        </w:tc>
      </w:tr>
      <w:tr w:rsidR="005E7029" w:rsidRPr="00CF5F8E" w:rsidTr="00F9457E">
        <w:trPr>
          <w:trHeight w:val="284"/>
        </w:trPr>
        <w:tc>
          <w:tcPr>
            <w:tcW w:w="2268" w:type="dxa"/>
            <w:vMerge/>
            <w:tcBorders>
              <w:left w:val="single" w:sz="8" w:space="0" w:color="78786E"/>
              <w:bottom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schools involving parents in the creation of their school improvement plan</w:t>
            </w:r>
          </w:p>
        </w:tc>
      </w:tr>
      <w:tr w:rsidR="00F9457E" w:rsidRPr="00CF5F8E" w:rsidTr="00F9457E">
        <w:trPr>
          <w:trHeight w:val="284"/>
        </w:trPr>
        <w:tc>
          <w:tcPr>
            <w:tcW w:w="2268" w:type="dxa"/>
            <w:vMerge w:val="restart"/>
            <w:tcBorders>
              <w:top w:val="nil"/>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hAnsi="Arial" w:cs="Arial"/>
              </w:rPr>
              <w:t>Develop the use of performance information to support school improvement</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Number of secondary school exclusions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Secondary school attendance rate (S1-S5). Sixth year pupils are not included as they are beyond the age of compulsory schooling.</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Number of primary school exclusions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Primary school attendance rate</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pre-school centres with positive inspection reports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Primary Attendance (%)</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Secondary Attendance S1-S5 (%)</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Primary Exclusion (days lost per 1,000 pupils)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Secondary Exclusion (days lost per 1,000 pupils)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attendance at school</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Cases of exclusion per 1,000 school pupils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pupils accessing Digital Learning Platform</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Achievement rate in courses studied with partner providers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Achievement rate in courses provided through consortia</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staff accessing Digital Learning Platform</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Primary Exclusion (days lost per 1,000 pupils) NEW</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Secondary Exclusion (days lost per 1,000 pupils) NEW</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Total Tariff Score of the Lowest Attaining 20% of School Leavers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Total Tariff Score of the Middle Attaining 60% of School Leavers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Average Total Tariff Score of the Highest Attaining 20% of School Leavers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into full-time higher education</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into voluntary work</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into employment</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into further education</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into training</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Achievement rate in Skills for Work/City &amp; Guilds courses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leavers into Activity Agreements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educational establishments receiving positive inspection reports</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Cost per primary school pupil £</w:t>
            </w:r>
          </w:p>
        </w:tc>
      </w:tr>
    </w:tbl>
    <w:p w:rsidR="00F9457E" w:rsidRDefault="00F9457E">
      <w:r>
        <w:br w:type="page"/>
      </w:r>
    </w:p>
    <w:tbl>
      <w:tblPr>
        <w:tblW w:w="9214" w:type="dxa"/>
        <w:tblInd w:w="108" w:type="dxa"/>
        <w:tblLook w:val="04A0" w:firstRow="1" w:lastRow="0" w:firstColumn="1" w:lastColumn="0" w:noHBand="0" w:noVBand="1"/>
      </w:tblPr>
      <w:tblGrid>
        <w:gridCol w:w="2268"/>
        <w:gridCol w:w="6946"/>
      </w:tblGrid>
      <w:tr w:rsidR="00F9457E" w:rsidRPr="00466896" w:rsidTr="00984D32">
        <w:trPr>
          <w:trHeight w:val="284"/>
        </w:trPr>
        <w:tc>
          <w:tcPr>
            <w:tcW w:w="2268"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Pr>
          <w:p w:rsidR="00F9457E" w:rsidRPr="00466896" w:rsidRDefault="00F9457E" w:rsidP="00984D32">
            <w:pPr>
              <w:spacing w:after="0" w:line="240" w:lineRule="auto"/>
              <w:rPr>
                <w:rFonts w:ascii="Arial" w:eastAsia="Times New Roman" w:hAnsi="Arial" w:cs="Arial"/>
                <w:b/>
                <w:lang w:eastAsia="en-GB"/>
              </w:rPr>
            </w:pPr>
            <w:r w:rsidRPr="00466896">
              <w:rPr>
                <w:rFonts w:ascii="Arial" w:eastAsia="Times New Roman" w:hAnsi="Arial" w:cs="Arial"/>
                <w:b/>
                <w:lang w:eastAsia="en-GB"/>
              </w:rPr>
              <w:lastRenderedPageBreak/>
              <w:t>Action</w:t>
            </w:r>
          </w:p>
        </w:tc>
        <w:tc>
          <w:tcPr>
            <w:tcW w:w="6946" w:type="dxa"/>
            <w:tcBorders>
              <w:top w:val="single" w:sz="8" w:space="0" w:color="78786E"/>
              <w:left w:val="single" w:sz="8" w:space="0" w:color="78786E"/>
              <w:bottom w:val="single" w:sz="8" w:space="0" w:color="78786E"/>
              <w:right w:val="single" w:sz="8" w:space="0" w:color="78786E"/>
            </w:tcBorders>
            <w:shd w:val="clear" w:color="auto" w:fill="C6D9F1" w:themeFill="text2" w:themeFillTint="33"/>
            <w:vAlign w:val="bottom"/>
          </w:tcPr>
          <w:p w:rsidR="00F9457E" w:rsidRPr="00466896" w:rsidRDefault="00F9457E" w:rsidP="00984D32">
            <w:pPr>
              <w:spacing w:after="0" w:line="240" w:lineRule="auto"/>
              <w:rPr>
                <w:rFonts w:ascii="Arial" w:eastAsia="Times New Roman" w:hAnsi="Arial" w:cs="Arial"/>
                <w:b/>
                <w:lang w:eastAsia="en-GB"/>
              </w:rPr>
            </w:pPr>
            <w:r w:rsidRPr="00466896">
              <w:rPr>
                <w:rFonts w:ascii="Arial" w:eastAsia="Times New Roman" w:hAnsi="Arial" w:cs="Arial"/>
                <w:b/>
                <w:lang w:eastAsia="en-GB"/>
              </w:rPr>
              <w:t>Performance Indicator</w:t>
            </w:r>
          </w:p>
        </w:tc>
      </w:tr>
      <w:tr w:rsidR="00F9457E" w:rsidRPr="00CF5F8E" w:rsidTr="00F9457E">
        <w:trPr>
          <w:trHeight w:val="381"/>
        </w:trPr>
        <w:tc>
          <w:tcPr>
            <w:tcW w:w="2268" w:type="dxa"/>
            <w:vMerge w:val="restart"/>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right w:val="single" w:sz="8" w:space="0" w:color="78786E"/>
            </w:tcBorders>
            <w:shd w:val="clear" w:color="000000" w:fill="FFFFFF"/>
            <w:vAlign w:val="bottom"/>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Cost per secondary school pupil £</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Cost per pre-school place £</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 of pupils gaining 5 + awards at level 5</w:t>
            </w:r>
          </w:p>
        </w:tc>
      </w:tr>
      <w:tr w:rsidR="00F9457E" w:rsidRPr="00CF5F8E" w:rsidTr="00F9457E">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 of pupils gaining 5+ awards at level 6</w:t>
            </w:r>
          </w:p>
        </w:tc>
      </w:tr>
      <w:tr w:rsidR="00F9457E" w:rsidRPr="00CF5F8E" w:rsidTr="00466896">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 pupils in 20% most deprived areas getting 5+ awards at level 5</w:t>
            </w:r>
          </w:p>
        </w:tc>
      </w:tr>
      <w:tr w:rsidR="00F9457E" w:rsidRPr="00CF5F8E" w:rsidTr="00466896">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 pupils in 20% most deprived areas getting 5+ awards at level 6</w:t>
            </w:r>
          </w:p>
        </w:tc>
      </w:tr>
      <w:tr w:rsidR="00F9457E" w:rsidRPr="00CF5F8E" w:rsidTr="00466896">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 of Adults Satisfied with local schools</w:t>
            </w:r>
          </w:p>
        </w:tc>
      </w:tr>
      <w:tr w:rsidR="00F9457E" w:rsidRPr="00CF5F8E" w:rsidTr="00F9457E">
        <w:trPr>
          <w:trHeight w:val="171"/>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right w:val="single" w:sz="8" w:space="0" w:color="78786E"/>
            </w:tcBorders>
            <w:shd w:val="clear" w:color="000000" w:fill="FFFFFF"/>
            <w:vAlign w:val="bottom"/>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pupils entering positive destinations</w:t>
            </w:r>
          </w:p>
        </w:tc>
      </w:tr>
      <w:tr w:rsidR="00F9457E" w:rsidRPr="00CF5F8E" w:rsidTr="00466896">
        <w:trPr>
          <w:trHeight w:val="284"/>
        </w:trPr>
        <w:tc>
          <w:tcPr>
            <w:tcW w:w="2268" w:type="dxa"/>
            <w:vMerge/>
            <w:tcBorders>
              <w:left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Education Teachers -Total FTE Days Lost by FTE Employees</w:t>
            </w:r>
          </w:p>
        </w:tc>
      </w:tr>
      <w:tr w:rsidR="00F9457E" w:rsidRPr="00CF5F8E" w:rsidTr="00466896">
        <w:trPr>
          <w:trHeight w:val="284"/>
        </w:trPr>
        <w:tc>
          <w:tcPr>
            <w:tcW w:w="2268" w:type="dxa"/>
            <w:vMerge/>
            <w:tcBorders>
              <w:left w:val="single" w:sz="8" w:space="0" w:color="78786E"/>
              <w:bottom w:val="single" w:sz="8" w:space="0" w:color="78786E"/>
              <w:right w:val="single" w:sz="8" w:space="0" w:color="78786E"/>
            </w:tcBorders>
            <w:shd w:val="clear" w:color="000000" w:fill="FFFFFF"/>
          </w:tcPr>
          <w:p w:rsidR="00F9457E" w:rsidRPr="00CF5F8E" w:rsidRDefault="00F9457E"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F9457E" w:rsidRPr="00CF5F8E" w:rsidRDefault="00F9457E"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Education Support -Total FTE Days Lost by FTE Employees</w:t>
            </w:r>
          </w:p>
        </w:tc>
      </w:tr>
      <w:tr w:rsidR="005E7029" w:rsidRPr="00CF5F8E" w:rsidTr="00466896">
        <w:trPr>
          <w:trHeight w:val="284"/>
        </w:trPr>
        <w:tc>
          <w:tcPr>
            <w:tcW w:w="2268" w:type="dxa"/>
            <w:vMerge w:val="restart"/>
            <w:tcBorders>
              <w:top w:val="nil"/>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hAnsi="Arial" w:cs="Arial"/>
              </w:rPr>
              <w:t>Deliver our regenerating learning programme</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primary schools with revised approach to STEM</w:t>
            </w:r>
          </w:p>
        </w:tc>
      </w:tr>
      <w:tr w:rsidR="005E7029" w:rsidRPr="00CF5F8E" w:rsidTr="00466896">
        <w:trPr>
          <w:trHeight w:val="284"/>
        </w:trPr>
        <w:tc>
          <w:tcPr>
            <w:tcW w:w="2268" w:type="dxa"/>
            <w:vMerge/>
            <w:tcBorders>
              <w:left w:val="single" w:sz="8" w:space="0" w:color="78786E"/>
              <w:bottom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school estate rated A or B for condition</w:t>
            </w:r>
          </w:p>
        </w:tc>
      </w:tr>
      <w:tr w:rsidR="005E7029" w:rsidRPr="00CF5F8E" w:rsidTr="00466896">
        <w:trPr>
          <w:trHeight w:val="284"/>
        </w:trPr>
        <w:tc>
          <w:tcPr>
            <w:tcW w:w="2268" w:type="dxa"/>
            <w:vMerge w:val="restart"/>
            <w:tcBorders>
              <w:top w:val="nil"/>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hAnsi="Arial" w:cs="Arial"/>
              </w:rPr>
              <w:t>Develop the learning workforce capacity across all sectors</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Educational Services staff who have an agreed annual personal development plan</w:t>
            </w:r>
          </w:p>
        </w:tc>
      </w:tr>
      <w:tr w:rsidR="005E7029" w:rsidRPr="00CF5F8E" w:rsidTr="00466896">
        <w:trPr>
          <w:trHeight w:val="284"/>
        </w:trPr>
        <w:tc>
          <w:tcPr>
            <w:tcW w:w="2268" w:type="dxa"/>
            <w:vMerge/>
            <w:tcBorders>
              <w:left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staff involved in collaborative learning</w:t>
            </w:r>
          </w:p>
        </w:tc>
      </w:tr>
      <w:tr w:rsidR="005E7029" w:rsidRPr="00CF5F8E" w:rsidTr="00466896">
        <w:trPr>
          <w:trHeight w:val="284"/>
        </w:trPr>
        <w:tc>
          <w:tcPr>
            <w:tcW w:w="2268" w:type="dxa"/>
            <w:vMerge/>
            <w:tcBorders>
              <w:left w:val="single" w:sz="8" w:space="0" w:color="78786E"/>
              <w:bottom w:val="single" w:sz="8" w:space="0" w:color="78786E"/>
              <w:right w:val="single" w:sz="8" w:space="0" w:color="78786E"/>
            </w:tcBorders>
            <w:shd w:val="clear" w:color="000000" w:fill="FFFFFF"/>
          </w:tcPr>
          <w:p w:rsidR="005E7029" w:rsidRPr="00CF5F8E" w:rsidRDefault="005E7029"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5E7029" w:rsidRPr="00CF5F8E" w:rsidRDefault="005E7029"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Number of staff in M.Ed. Programme</w:t>
            </w:r>
          </w:p>
        </w:tc>
      </w:tr>
      <w:tr w:rsidR="000B09C4" w:rsidRPr="00CF5F8E" w:rsidTr="00466896">
        <w:trPr>
          <w:trHeight w:val="284"/>
        </w:trPr>
        <w:tc>
          <w:tcPr>
            <w:tcW w:w="2268" w:type="dxa"/>
            <w:vMerge w:val="restart"/>
            <w:tcBorders>
              <w:top w:val="nil"/>
              <w:left w:val="single" w:sz="8" w:space="0" w:color="78786E"/>
              <w:right w:val="single" w:sz="8" w:space="0" w:color="78786E"/>
            </w:tcBorders>
            <w:shd w:val="clear" w:color="000000" w:fill="FFFFFF"/>
          </w:tcPr>
          <w:p w:rsidR="000B09C4" w:rsidRPr="00CF5F8E" w:rsidRDefault="000B09C4" w:rsidP="00CF5F8E">
            <w:pPr>
              <w:spacing w:after="0" w:line="240" w:lineRule="auto"/>
              <w:rPr>
                <w:rFonts w:ascii="Arial" w:eastAsia="Times New Roman" w:hAnsi="Arial" w:cs="Arial"/>
                <w:color w:val="000000"/>
                <w:lang w:eastAsia="en-GB"/>
              </w:rPr>
            </w:pPr>
            <w:r w:rsidRPr="00CF5F8E">
              <w:rPr>
                <w:rFonts w:ascii="Arial" w:hAnsi="Arial" w:cs="Arial"/>
              </w:rPr>
              <w:t>Deliver the Scotland’s Young Workforce programme</w:t>
            </w: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0B09C4" w:rsidRPr="00CF5F8E" w:rsidRDefault="000B09C4"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16-19 year olds not in Employment, Education or Training (NEET)</w:t>
            </w:r>
          </w:p>
        </w:tc>
      </w:tr>
      <w:tr w:rsidR="000B09C4" w:rsidRPr="00CF5F8E" w:rsidTr="00466896">
        <w:trPr>
          <w:trHeight w:val="284"/>
        </w:trPr>
        <w:tc>
          <w:tcPr>
            <w:tcW w:w="2268" w:type="dxa"/>
            <w:vMerge/>
            <w:tcBorders>
              <w:left w:val="single" w:sz="8" w:space="0" w:color="78786E"/>
              <w:right w:val="single" w:sz="8" w:space="0" w:color="78786E"/>
            </w:tcBorders>
            <w:shd w:val="clear" w:color="000000" w:fill="FFFFFF"/>
          </w:tcPr>
          <w:p w:rsidR="000B09C4" w:rsidRPr="00CF5F8E" w:rsidRDefault="000B09C4"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0B09C4" w:rsidRPr="00CF5F8E" w:rsidRDefault="000B09C4"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Number of young people identified on the Risk Matrix as requiring support</w:t>
            </w:r>
          </w:p>
        </w:tc>
      </w:tr>
      <w:tr w:rsidR="000B09C4" w:rsidRPr="00CF5F8E" w:rsidTr="00466896">
        <w:trPr>
          <w:trHeight w:val="284"/>
        </w:trPr>
        <w:tc>
          <w:tcPr>
            <w:tcW w:w="2268" w:type="dxa"/>
            <w:vMerge/>
            <w:tcBorders>
              <w:left w:val="single" w:sz="8" w:space="0" w:color="78786E"/>
              <w:right w:val="single" w:sz="8" w:space="0" w:color="78786E"/>
            </w:tcBorders>
            <w:shd w:val="clear" w:color="000000" w:fill="FFFFFF"/>
          </w:tcPr>
          <w:p w:rsidR="000B09C4" w:rsidRPr="00CF5F8E" w:rsidRDefault="000B09C4"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0B09C4" w:rsidRPr="00CF5F8E" w:rsidRDefault="000B09C4"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LAC children and young people entering positive destinations aged 16</w:t>
            </w:r>
          </w:p>
        </w:tc>
      </w:tr>
      <w:tr w:rsidR="000B09C4" w:rsidRPr="00CF5F8E" w:rsidTr="00466896">
        <w:trPr>
          <w:trHeight w:val="284"/>
        </w:trPr>
        <w:tc>
          <w:tcPr>
            <w:tcW w:w="2268" w:type="dxa"/>
            <w:vMerge/>
            <w:tcBorders>
              <w:left w:val="single" w:sz="8" w:space="0" w:color="78786E"/>
              <w:right w:val="single" w:sz="8" w:space="0" w:color="78786E"/>
            </w:tcBorders>
            <w:shd w:val="clear" w:color="000000" w:fill="FFFFFF"/>
          </w:tcPr>
          <w:p w:rsidR="000B09C4" w:rsidRPr="00CF5F8E" w:rsidRDefault="000B09C4"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0B09C4" w:rsidRPr="00CF5F8E" w:rsidRDefault="000B09C4"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Number of young people participating in other training programmes</w:t>
            </w:r>
          </w:p>
        </w:tc>
      </w:tr>
      <w:tr w:rsidR="000B09C4" w:rsidRPr="00CF5F8E" w:rsidTr="00466896">
        <w:trPr>
          <w:trHeight w:val="284"/>
        </w:trPr>
        <w:tc>
          <w:tcPr>
            <w:tcW w:w="2268" w:type="dxa"/>
            <w:vMerge/>
            <w:tcBorders>
              <w:left w:val="single" w:sz="8" w:space="0" w:color="78786E"/>
              <w:bottom w:val="single" w:sz="8" w:space="0" w:color="78786E"/>
              <w:right w:val="single" w:sz="8" w:space="0" w:color="78786E"/>
            </w:tcBorders>
            <w:shd w:val="clear" w:color="000000" w:fill="FFFFFF"/>
          </w:tcPr>
          <w:p w:rsidR="000B09C4" w:rsidRPr="00CF5F8E" w:rsidRDefault="000B09C4" w:rsidP="00CF5F8E">
            <w:pPr>
              <w:spacing w:after="0" w:line="240" w:lineRule="auto"/>
              <w:rPr>
                <w:rFonts w:ascii="Arial" w:eastAsia="Times New Roman" w:hAnsi="Arial" w:cs="Arial"/>
                <w:color w:val="000000"/>
                <w:lang w:eastAsia="en-GB"/>
              </w:rPr>
            </w:pPr>
          </w:p>
        </w:tc>
        <w:tc>
          <w:tcPr>
            <w:tcW w:w="6946" w:type="dxa"/>
            <w:tcBorders>
              <w:top w:val="nil"/>
              <w:left w:val="single" w:sz="8" w:space="0" w:color="78786E"/>
              <w:bottom w:val="single" w:sz="8" w:space="0" w:color="78786E"/>
              <w:right w:val="single" w:sz="8" w:space="0" w:color="78786E"/>
            </w:tcBorders>
            <w:shd w:val="clear" w:color="000000" w:fill="FFFFFF"/>
            <w:vAlign w:val="bottom"/>
            <w:hideMark/>
          </w:tcPr>
          <w:p w:rsidR="000B09C4" w:rsidRPr="00CF5F8E" w:rsidRDefault="000B09C4" w:rsidP="00CF5F8E">
            <w:pPr>
              <w:spacing w:after="0" w:line="240" w:lineRule="auto"/>
              <w:rPr>
                <w:rFonts w:ascii="Arial" w:eastAsia="Times New Roman" w:hAnsi="Arial" w:cs="Arial"/>
                <w:color w:val="000000"/>
                <w:lang w:eastAsia="en-GB"/>
              </w:rPr>
            </w:pPr>
            <w:r w:rsidRPr="00CF5F8E">
              <w:rPr>
                <w:rFonts w:ascii="Arial" w:eastAsia="Times New Roman" w:hAnsi="Arial" w:cs="Arial"/>
                <w:color w:val="000000"/>
                <w:lang w:eastAsia="en-GB"/>
              </w:rPr>
              <w:t>Percentage of young people entering Foundation Apprenticeships</w:t>
            </w:r>
          </w:p>
        </w:tc>
      </w:tr>
    </w:tbl>
    <w:p w:rsidR="00466896" w:rsidRDefault="00466896">
      <w:pPr>
        <w:rPr>
          <w:rFonts w:ascii="Arial" w:eastAsiaTheme="majorEastAsia" w:hAnsi="Arial" w:cs="Arial"/>
          <w:b/>
          <w:bCs/>
          <w:color w:val="4F81BD" w:themeColor="accent1"/>
        </w:rPr>
      </w:pPr>
      <w:r>
        <w:rPr>
          <w:rFonts w:ascii="Arial" w:hAnsi="Arial" w:cs="Arial"/>
        </w:rPr>
        <w:br w:type="page"/>
      </w:r>
    </w:p>
    <w:p w:rsidR="00E00F57" w:rsidRDefault="00E00F57" w:rsidP="00CF5F8E">
      <w:pPr>
        <w:pStyle w:val="Heading2"/>
        <w:spacing w:before="0" w:line="240" w:lineRule="auto"/>
        <w:rPr>
          <w:rFonts w:ascii="Arial" w:hAnsi="Arial" w:cs="Arial"/>
          <w:sz w:val="28"/>
          <w:szCs w:val="28"/>
        </w:rPr>
        <w:sectPr w:rsidR="00E00F57" w:rsidSect="00466896">
          <w:pgSz w:w="11906" w:h="16838"/>
          <w:pgMar w:top="1440" w:right="1440" w:bottom="1440" w:left="1440" w:header="708" w:footer="708" w:gutter="0"/>
          <w:cols w:space="708"/>
          <w:docGrid w:linePitch="360"/>
        </w:sectPr>
      </w:pPr>
    </w:p>
    <w:p w:rsidR="00783557" w:rsidRPr="00783557" w:rsidRDefault="00783557" w:rsidP="00783557">
      <w:pPr>
        <w:keepNext/>
        <w:pBdr>
          <w:top w:val="single" w:sz="4" w:space="1" w:color="auto"/>
          <w:left w:val="single" w:sz="4" w:space="3" w:color="auto"/>
          <w:bottom w:val="single" w:sz="4" w:space="1" w:color="auto"/>
          <w:right w:val="single" w:sz="4" w:space="4" w:color="auto"/>
        </w:pBdr>
        <w:shd w:val="pct30" w:color="auto" w:fill="FFFFFF"/>
        <w:spacing w:after="0" w:line="240" w:lineRule="auto"/>
        <w:ind w:firstLine="11"/>
        <w:outlineLvl w:val="6"/>
        <w:rPr>
          <w:rFonts w:ascii="Arial" w:eastAsia="Times New Roman" w:hAnsi="Arial" w:cs="Arial"/>
          <w:sz w:val="24"/>
          <w:szCs w:val="24"/>
          <w:lang w:val="en-US" w:eastAsia="en-GB"/>
        </w:rPr>
      </w:pPr>
    </w:p>
    <w:p w:rsidR="00783557" w:rsidRPr="00783557" w:rsidRDefault="00783557" w:rsidP="00783557">
      <w:pPr>
        <w:keepNext/>
        <w:pBdr>
          <w:top w:val="single" w:sz="4" w:space="1" w:color="auto"/>
          <w:left w:val="single" w:sz="4" w:space="3" w:color="auto"/>
          <w:bottom w:val="single" w:sz="4" w:space="1" w:color="auto"/>
          <w:right w:val="single" w:sz="4" w:space="4" w:color="auto"/>
        </w:pBdr>
        <w:shd w:val="pct30" w:color="auto" w:fill="FFFFFF"/>
        <w:spacing w:after="0" w:line="240" w:lineRule="auto"/>
        <w:ind w:left="709" w:hanging="709"/>
        <w:outlineLvl w:val="7"/>
        <w:rPr>
          <w:rFonts w:ascii="Arial" w:eastAsia="Times New Roman" w:hAnsi="Arial" w:cs="Arial"/>
          <w:b/>
          <w:sz w:val="24"/>
          <w:szCs w:val="24"/>
          <w:lang w:val="en-US" w:eastAsia="en-GB"/>
        </w:rPr>
      </w:pPr>
      <w:r w:rsidRPr="00783557">
        <w:rPr>
          <w:rFonts w:ascii="Arial" w:eastAsia="Times New Roman" w:hAnsi="Arial" w:cs="Arial"/>
          <w:b/>
          <w:sz w:val="24"/>
          <w:szCs w:val="24"/>
          <w:lang w:val="en-US" w:eastAsia="en-GB"/>
        </w:rPr>
        <w:t>2017/18 Education Learning and Attainment Workforce Plan</w:t>
      </w:r>
    </w:p>
    <w:p w:rsidR="00783557" w:rsidRPr="00783557" w:rsidRDefault="00783557" w:rsidP="00783557">
      <w:pPr>
        <w:keepNext/>
        <w:pBdr>
          <w:top w:val="single" w:sz="4" w:space="1" w:color="auto"/>
          <w:left w:val="single" w:sz="4" w:space="3" w:color="auto"/>
          <w:bottom w:val="single" w:sz="4" w:space="1" w:color="auto"/>
          <w:right w:val="single" w:sz="4" w:space="4" w:color="auto"/>
        </w:pBdr>
        <w:shd w:val="pct30" w:color="auto" w:fill="FFFFFF"/>
        <w:spacing w:after="0" w:line="240" w:lineRule="auto"/>
        <w:ind w:left="709" w:hanging="709"/>
        <w:outlineLvl w:val="7"/>
        <w:rPr>
          <w:rFonts w:ascii="Arial" w:eastAsia="Times New Roman" w:hAnsi="Arial" w:cs="Arial"/>
          <w:sz w:val="24"/>
          <w:szCs w:val="24"/>
          <w:lang w:val="en-US" w:eastAsia="en-GB"/>
        </w:rPr>
      </w:pPr>
    </w:p>
    <w:p w:rsidR="00783557" w:rsidRPr="00783557" w:rsidRDefault="00783557" w:rsidP="00783557">
      <w:pPr>
        <w:spacing w:after="0" w:line="240" w:lineRule="auto"/>
        <w:rPr>
          <w:rFonts w:ascii="Arial" w:eastAsia="Times New Roman" w:hAnsi="Arial" w:cs="Arial"/>
          <w:sz w:val="24"/>
          <w:szCs w:val="24"/>
          <w:lang w:val="en-US"/>
        </w:rPr>
      </w:pPr>
    </w:p>
    <w:p w:rsidR="00783557" w:rsidRPr="00783557" w:rsidRDefault="00783557" w:rsidP="00783557">
      <w:pPr>
        <w:spacing w:after="0" w:line="240" w:lineRule="auto"/>
        <w:rPr>
          <w:rFonts w:ascii="Arial" w:eastAsia="Times New Roman" w:hAnsi="Arial" w:cs="Arial"/>
          <w:b/>
          <w:sz w:val="24"/>
          <w:szCs w:val="24"/>
          <w:lang w:val="en-US"/>
        </w:rPr>
      </w:pPr>
      <w:r w:rsidRPr="00783557">
        <w:rPr>
          <w:rFonts w:ascii="Arial" w:eastAsia="Times New Roman" w:hAnsi="Arial" w:cs="Arial"/>
          <w:b/>
          <w:sz w:val="24"/>
          <w:szCs w:val="24"/>
          <w:lang w:val="en-US"/>
        </w:rPr>
        <w:t xml:space="preserve">Introduction </w:t>
      </w:r>
    </w:p>
    <w:p w:rsidR="00783557" w:rsidRPr="00783557" w:rsidRDefault="00783557" w:rsidP="00783557">
      <w:pPr>
        <w:spacing w:after="0" w:line="240" w:lineRule="auto"/>
        <w:rPr>
          <w:rFonts w:ascii="Arial" w:eastAsia="Times New Roman" w:hAnsi="Arial" w:cs="Arial"/>
          <w:b/>
          <w:sz w:val="24"/>
          <w:szCs w:val="24"/>
          <w:lang w:val="en-US"/>
        </w:rPr>
      </w:pPr>
    </w:p>
    <w:p w:rsidR="00783557" w:rsidRPr="00783557" w:rsidRDefault="00783557" w:rsidP="00783557">
      <w:pPr>
        <w:autoSpaceDE w:val="0"/>
        <w:autoSpaceDN w:val="0"/>
        <w:adjustRightInd w:val="0"/>
        <w:spacing w:after="0" w:line="240" w:lineRule="auto"/>
        <w:rPr>
          <w:rFonts w:ascii="Arial" w:eastAsia="Times New Roman" w:hAnsi="Arial" w:cs="Arial"/>
          <w:sz w:val="24"/>
          <w:szCs w:val="24"/>
          <w:lang w:val="en-US" w:eastAsia="en-GB"/>
        </w:rPr>
      </w:pPr>
      <w:r w:rsidRPr="00783557">
        <w:rPr>
          <w:rFonts w:ascii="Arial" w:eastAsia="Times New Roman" w:hAnsi="Arial" w:cs="Arial"/>
          <w:sz w:val="24"/>
          <w:szCs w:val="24"/>
          <w:lang w:val="en-US" w:eastAsia="en-GB"/>
        </w:rPr>
        <w:t>The purpose of this Workforce Plan is to highlight and plan for the management of key workforce issues which are necessary to fully support the delivery of the Strategic Lead area Delivery Plan. These workforce issues cover the full period of the Delivery Plan and have significant implications in terms of organisational change, resource planning, resource profiling, skill mix, learning and development and restructuring.</w:t>
      </w:r>
    </w:p>
    <w:p w:rsidR="00783557" w:rsidRPr="00783557" w:rsidRDefault="00783557" w:rsidP="00783557">
      <w:pPr>
        <w:autoSpaceDE w:val="0"/>
        <w:autoSpaceDN w:val="0"/>
        <w:adjustRightInd w:val="0"/>
        <w:spacing w:after="0" w:line="240" w:lineRule="auto"/>
        <w:rPr>
          <w:rFonts w:ascii="Arial" w:eastAsia="Times New Roman" w:hAnsi="Arial" w:cs="Arial"/>
          <w:sz w:val="24"/>
          <w:szCs w:val="24"/>
          <w:lang w:val="en-US" w:eastAsia="en-GB"/>
        </w:rPr>
      </w:pPr>
    </w:p>
    <w:p w:rsidR="00783557" w:rsidRPr="00783557" w:rsidRDefault="00783557" w:rsidP="00783557">
      <w:pPr>
        <w:autoSpaceDE w:val="0"/>
        <w:autoSpaceDN w:val="0"/>
        <w:adjustRightInd w:val="0"/>
        <w:spacing w:after="0" w:line="240" w:lineRule="auto"/>
        <w:rPr>
          <w:rFonts w:ascii="Arial" w:eastAsia="Times New Roman" w:hAnsi="Arial" w:cs="Arial"/>
          <w:sz w:val="24"/>
          <w:szCs w:val="24"/>
          <w:lang w:val="en-US" w:eastAsia="en-GB"/>
        </w:rPr>
      </w:pPr>
      <w:r w:rsidRPr="00783557">
        <w:rPr>
          <w:rFonts w:ascii="Arial" w:eastAsia="Times New Roman" w:hAnsi="Arial" w:cs="Arial"/>
          <w:sz w:val="24"/>
          <w:szCs w:val="24"/>
          <w:lang w:val="en-US" w:eastAsia="en-GB"/>
        </w:rPr>
        <w:t>The plan also provides details of the current workforce profile of the Strategic Lead area, allowing for observations and assumptions to be drawn based upon workforce demographics and the impact this has in relation to resources and service delivery. Sickness absence information has also been included as reduction in this area is a key service priority for the council.</w:t>
      </w:r>
    </w:p>
    <w:p w:rsidR="00783557" w:rsidRPr="00783557" w:rsidRDefault="00783557" w:rsidP="00783557">
      <w:pPr>
        <w:autoSpaceDE w:val="0"/>
        <w:autoSpaceDN w:val="0"/>
        <w:adjustRightInd w:val="0"/>
        <w:spacing w:after="0" w:line="240" w:lineRule="auto"/>
        <w:rPr>
          <w:rFonts w:ascii="Arial" w:eastAsia="Times New Roman" w:hAnsi="Arial" w:cs="Arial"/>
          <w:sz w:val="24"/>
          <w:szCs w:val="24"/>
          <w:lang w:val="en-US" w:eastAsia="en-GB"/>
        </w:rPr>
      </w:pPr>
    </w:p>
    <w:p w:rsidR="00783557" w:rsidRPr="00783557" w:rsidRDefault="00783557" w:rsidP="00783557">
      <w:pPr>
        <w:autoSpaceDE w:val="0"/>
        <w:autoSpaceDN w:val="0"/>
        <w:adjustRightInd w:val="0"/>
        <w:spacing w:after="0" w:line="240" w:lineRule="auto"/>
        <w:rPr>
          <w:rFonts w:ascii="Arial" w:eastAsia="Times New Roman" w:hAnsi="Arial" w:cs="Arial"/>
          <w:sz w:val="24"/>
          <w:szCs w:val="24"/>
          <w:lang w:val="en-US" w:eastAsia="en-GB"/>
        </w:rPr>
      </w:pPr>
      <w:r w:rsidRPr="00783557">
        <w:rPr>
          <w:rFonts w:ascii="Arial" w:eastAsia="Times New Roman" w:hAnsi="Arial" w:cs="Arial"/>
          <w:sz w:val="24"/>
          <w:szCs w:val="24"/>
          <w:lang w:val="en-US" w:eastAsia="en-GB"/>
        </w:rPr>
        <w:t>The plan is broken down as follows:</w:t>
      </w:r>
    </w:p>
    <w:p w:rsidR="00783557" w:rsidRPr="00783557" w:rsidRDefault="00783557" w:rsidP="00783557">
      <w:pPr>
        <w:autoSpaceDE w:val="0"/>
        <w:autoSpaceDN w:val="0"/>
        <w:adjustRightInd w:val="0"/>
        <w:spacing w:after="0" w:line="240" w:lineRule="auto"/>
        <w:rPr>
          <w:rFonts w:ascii="Arial" w:eastAsia="Times New Roman" w:hAnsi="Arial" w:cs="Arial"/>
          <w:sz w:val="24"/>
          <w:szCs w:val="24"/>
          <w:lang w:val="en-US" w:eastAsia="en-GB"/>
        </w:rPr>
      </w:pPr>
    </w:p>
    <w:p w:rsidR="00783557" w:rsidRPr="00783557" w:rsidRDefault="00783557" w:rsidP="00783557">
      <w:pPr>
        <w:numPr>
          <w:ilvl w:val="0"/>
          <w:numId w:val="37"/>
        </w:numPr>
        <w:autoSpaceDE w:val="0"/>
        <w:autoSpaceDN w:val="0"/>
        <w:adjustRightInd w:val="0"/>
        <w:spacing w:after="0" w:line="240" w:lineRule="auto"/>
        <w:contextualSpacing/>
        <w:rPr>
          <w:rFonts w:ascii="Arial" w:eastAsia="Times New Roman" w:hAnsi="Arial" w:cs="Arial"/>
          <w:sz w:val="24"/>
          <w:szCs w:val="24"/>
          <w:lang w:val="x-none" w:eastAsia="x-none"/>
        </w:rPr>
      </w:pPr>
      <w:r w:rsidRPr="00783557">
        <w:rPr>
          <w:rFonts w:ascii="Arial" w:eastAsia="Times New Roman" w:hAnsi="Arial" w:cs="Arial"/>
          <w:sz w:val="24"/>
          <w:szCs w:val="24"/>
          <w:lang w:val="x-none" w:eastAsia="x-none"/>
        </w:rPr>
        <w:t>Summary of the Key Service Priorities/Issues and Resource Implications;</w:t>
      </w:r>
    </w:p>
    <w:p w:rsidR="00783557" w:rsidRPr="00783557" w:rsidRDefault="00783557" w:rsidP="00783557">
      <w:pPr>
        <w:numPr>
          <w:ilvl w:val="0"/>
          <w:numId w:val="37"/>
        </w:numPr>
        <w:autoSpaceDE w:val="0"/>
        <w:autoSpaceDN w:val="0"/>
        <w:adjustRightInd w:val="0"/>
        <w:spacing w:after="0" w:line="240" w:lineRule="auto"/>
        <w:contextualSpacing/>
        <w:rPr>
          <w:rFonts w:ascii="Arial" w:eastAsia="Times New Roman" w:hAnsi="Arial" w:cs="Arial"/>
          <w:sz w:val="24"/>
          <w:szCs w:val="24"/>
          <w:lang w:val="en-US" w:eastAsia="x-none"/>
        </w:rPr>
      </w:pPr>
      <w:r w:rsidRPr="00783557">
        <w:rPr>
          <w:rFonts w:ascii="Arial" w:eastAsia="Times New Roman" w:hAnsi="Arial" w:cs="Arial"/>
          <w:sz w:val="24"/>
          <w:szCs w:val="24"/>
          <w:lang w:val="x-none" w:eastAsia="x-none"/>
        </w:rPr>
        <w:t>Longer term Key Service Priorities/ Issues and Resource implications; and</w:t>
      </w:r>
    </w:p>
    <w:p w:rsidR="00783557" w:rsidRPr="00783557" w:rsidRDefault="00783557" w:rsidP="00783557">
      <w:pPr>
        <w:numPr>
          <w:ilvl w:val="0"/>
          <w:numId w:val="37"/>
        </w:numPr>
        <w:autoSpaceDE w:val="0"/>
        <w:autoSpaceDN w:val="0"/>
        <w:adjustRightInd w:val="0"/>
        <w:spacing w:after="0" w:line="240" w:lineRule="auto"/>
        <w:contextualSpacing/>
        <w:rPr>
          <w:rFonts w:ascii="Arial" w:eastAsia="Times New Roman" w:hAnsi="Arial" w:cs="Arial"/>
          <w:sz w:val="24"/>
          <w:szCs w:val="24"/>
          <w:lang w:val="en-US" w:eastAsia="x-none"/>
        </w:rPr>
      </w:pPr>
      <w:r w:rsidRPr="00783557">
        <w:rPr>
          <w:rFonts w:ascii="Arial" w:eastAsia="Times New Roman" w:hAnsi="Arial" w:cs="Arial"/>
          <w:sz w:val="24"/>
          <w:szCs w:val="24"/>
          <w:lang w:val="x-none" w:eastAsia="x-none"/>
        </w:rPr>
        <w:t>Establishment and resource Information.</w:t>
      </w:r>
    </w:p>
    <w:p w:rsidR="00783557" w:rsidRPr="00783557" w:rsidRDefault="00783557" w:rsidP="00783557">
      <w:pPr>
        <w:autoSpaceDE w:val="0"/>
        <w:autoSpaceDN w:val="0"/>
        <w:adjustRightInd w:val="0"/>
        <w:spacing w:after="0" w:line="240" w:lineRule="auto"/>
        <w:rPr>
          <w:rFonts w:ascii="Arial" w:eastAsia="Times New Roman" w:hAnsi="Arial" w:cs="Arial"/>
          <w:sz w:val="24"/>
          <w:szCs w:val="24"/>
          <w:lang w:val="en-US"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lastRenderedPageBreak/>
        <w:t>1. Summary of the Key Priorities/Issues and Resource Implications</w:t>
      </w: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lang w:eastAsia="en-GB"/>
        </w:rPr>
      </w:pPr>
      <w:r w:rsidRPr="00783557">
        <w:rPr>
          <w:rFonts w:ascii="Arial" w:eastAsia="Times New Roman" w:hAnsi="Arial" w:cs="Arial"/>
          <w:lang w:eastAsia="en-GB"/>
        </w:rPr>
        <w:t>The workforce implications of the action plan have been considered as part of Delivery planning process and a Workforce Plan has been developed providing full details of the training and resource implications of all Strategic Area priorities focusing on:</w:t>
      </w:r>
    </w:p>
    <w:p w:rsidR="00783557" w:rsidRPr="00783557" w:rsidRDefault="00783557" w:rsidP="00783557">
      <w:pPr>
        <w:spacing w:after="0" w:line="240" w:lineRule="auto"/>
        <w:rPr>
          <w:rFonts w:ascii="Arial" w:eastAsia="Times New Roman" w:hAnsi="Arial" w:cs="Arial"/>
          <w:lang w:eastAsia="en-GB"/>
        </w:rPr>
      </w:pPr>
    </w:p>
    <w:p w:rsidR="00783557" w:rsidRPr="00783557" w:rsidRDefault="00783557" w:rsidP="00783557">
      <w:pPr>
        <w:numPr>
          <w:ilvl w:val="0"/>
          <w:numId w:val="36"/>
        </w:numPr>
        <w:tabs>
          <w:tab w:val="num" w:pos="360"/>
        </w:tabs>
        <w:spacing w:after="0" w:line="240" w:lineRule="auto"/>
        <w:rPr>
          <w:rFonts w:ascii="Arial" w:eastAsia="Times New Roman" w:hAnsi="Arial" w:cs="Arial"/>
          <w:lang w:eastAsia="en-GB"/>
        </w:rPr>
      </w:pPr>
      <w:r w:rsidRPr="00783557">
        <w:rPr>
          <w:rFonts w:ascii="Arial" w:eastAsia="Times New Roman" w:hAnsi="Arial" w:cs="Arial"/>
          <w:lang w:eastAsia="en-GB"/>
        </w:rPr>
        <w:t>Scottish Attainment Challenge</w:t>
      </w:r>
    </w:p>
    <w:p w:rsidR="00783557" w:rsidRPr="00783557" w:rsidRDefault="00783557" w:rsidP="00783557">
      <w:pPr>
        <w:numPr>
          <w:ilvl w:val="0"/>
          <w:numId w:val="36"/>
        </w:numPr>
        <w:tabs>
          <w:tab w:val="num" w:pos="360"/>
        </w:tabs>
        <w:spacing w:after="0" w:line="240" w:lineRule="auto"/>
        <w:rPr>
          <w:rFonts w:ascii="Arial" w:eastAsia="Times New Roman" w:hAnsi="Arial" w:cs="Arial"/>
          <w:lang w:eastAsia="en-GB"/>
        </w:rPr>
      </w:pPr>
      <w:r w:rsidRPr="00783557">
        <w:rPr>
          <w:rFonts w:ascii="Arial" w:eastAsia="Times New Roman" w:hAnsi="Arial" w:cs="Arial"/>
          <w:lang w:eastAsia="en-GB"/>
        </w:rPr>
        <w:t>Ongoing review of all Services and Improvement</w:t>
      </w:r>
    </w:p>
    <w:p w:rsidR="00783557" w:rsidRPr="00783557" w:rsidRDefault="00783557" w:rsidP="00783557">
      <w:pPr>
        <w:numPr>
          <w:ilvl w:val="0"/>
          <w:numId w:val="36"/>
        </w:numPr>
        <w:tabs>
          <w:tab w:val="num" w:pos="360"/>
        </w:tabs>
        <w:spacing w:after="0" w:line="240" w:lineRule="auto"/>
        <w:rPr>
          <w:rFonts w:ascii="Arial" w:eastAsia="Times New Roman" w:hAnsi="Arial" w:cs="Arial"/>
          <w:lang w:eastAsia="en-GB"/>
        </w:rPr>
      </w:pPr>
      <w:r w:rsidRPr="00783557">
        <w:rPr>
          <w:rFonts w:ascii="Arial" w:eastAsia="Times New Roman" w:hAnsi="Arial" w:cs="Arial"/>
          <w:lang w:eastAsia="en-GB"/>
        </w:rPr>
        <w:t xml:space="preserve">Developing the Young Workforce </w:t>
      </w:r>
    </w:p>
    <w:p w:rsidR="00783557" w:rsidRPr="00783557" w:rsidRDefault="00783557" w:rsidP="00783557">
      <w:pPr>
        <w:numPr>
          <w:ilvl w:val="0"/>
          <w:numId w:val="36"/>
        </w:numPr>
        <w:tabs>
          <w:tab w:val="num" w:pos="360"/>
        </w:tabs>
        <w:spacing w:after="0" w:line="240" w:lineRule="auto"/>
        <w:rPr>
          <w:rFonts w:ascii="Arial" w:eastAsia="Times New Roman" w:hAnsi="Arial" w:cs="Arial"/>
          <w:lang w:eastAsia="en-GB"/>
        </w:rPr>
      </w:pPr>
      <w:r w:rsidRPr="00783557">
        <w:rPr>
          <w:rFonts w:ascii="Arial" w:eastAsia="Times New Roman" w:hAnsi="Arial" w:cs="Arial"/>
          <w:lang w:eastAsia="en-GB"/>
        </w:rPr>
        <w:t>Review of ASN and Early Years provision</w:t>
      </w:r>
    </w:p>
    <w:p w:rsidR="00783557" w:rsidRPr="00783557" w:rsidRDefault="00783557" w:rsidP="00783557">
      <w:pPr>
        <w:numPr>
          <w:ilvl w:val="0"/>
          <w:numId w:val="36"/>
        </w:numPr>
        <w:tabs>
          <w:tab w:val="num" w:pos="360"/>
        </w:tabs>
        <w:spacing w:after="0" w:line="240" w:lineRule="auto"/>
        <w:rPr>
          <w:rFonts w:ascii="Arial" w:eastAsia="Times New Roman" w:hAnsi="Arial" w:cs="Arial"/>
          <w:lang w:eastAsia="en-GB"/>
        </w:rPr>
      </w:pPr>
      <w:r w:rsidRPr="00783557">
        <w:rPr>
          <w:rFonts w:ascii="Arial" w:eastAsia="Times New Roman" w:hAnsi="Arial" w:cs="Arial"/>
          <w:lang w:eastAsia="en-GB"/>
        </w:rPr>
        <w:t xml:space="preserve">Attendance Management </w:t>
      </w:r>
    </w:p>
    <w:p w:rsidR="00783557" w:rsidRPr="00783557" w:rsidRDefault="00783557" w:rsidP="00783557">
      <w:pPr>
        <w:numPr>
          <w:ilvl w:val="0"/>
          <w:numId w:val="36"/>
        </w:numPr>
        <w:tabs>
          <w:tab w:val="num" w:pos="360"/>
        </w:tabs>
        <w:spacing w:after="0" w:line="240" w:lineRule="auto"/>
        <w:rPr>
          <w:rFonts w:ascii="Arial" w:eastAsia="Times New Roman" w:hAnsi="Arial" w:cs="Arial"/>
          <w:lang w:eastAsia="en-GB"/>
        </w:rPr>
      </w:pPr>
      <w:r w:rsidRPr="00783557">
        <w:rPr>
          <w:rFonts w:ascii="Arial" w:eastAsia="Times New Roman" w:hAnsi="Arial" w:cs="Arial"/>
          <w:lang w:eastAsia="en-GB"/>
        </w:rPr>
        <w:t xml:space="preserve">Leadership Development and Recruitment </w:t>
      </w:r>
    </w:p>
    <w:p w:rsidR="00783557" w:rsidRPr="00783557" w:rsidRDefault="00783557" w:rsidP="00783557">
      <w:pPr>
        <w:numPr>
          <w:ilvl w:val="0"/>
          <w:numId w:val="36"/>
        </w:numPr>
        <w:tabs>
          <w:tab w:val="num" w:pos="360"/>
        </w:tabs>
        <w:spacing w:after="0" w:line="240" w:lineRule="auto"/>
        <w:rPr>
          <w:rFonts w:ascii="Arial" w:eastAsia="Times New Roman" w:hAnsi="Arial" w:cs="Arial"/>
          <w:lang w:eastAsia="en-GB"/>
        </w:rPr>
      </w:pPr>
      <w:r w:rsidRPr="00783557">
        <w:rPr>
          <w:rFonts w:ascii="Arial" w:eastAsia="Times New Roman" w:hAnsi="Arial" w:cs="Arial"/>
          <w:lang w:eastAsia="en-GB"/>
        </w:rPr>
        <w:t xml:space="preserve">Schools Estate Program </w:t>
      </w:r>
    </w:p>
    <w:p w:rsidR="00783557" w:rsidRPr="00783557" w:rsidRDefault="00783557" w:rsidP="00783557">
      <w:pPr>
        <w:spacing w:after="0" w:line="240" w:lineRule="auto"/>
        <w:ind w:left="720"/>
        <w:rPr>
          <w:rFonts w:ascii="Arial" w:eastAsia="Times New Roman" w:hAnsi="Arial" w:cs="Arial"/>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The table below provides details of priorities or issues, which will happen and conclude during the current financial year and their implications.</w:t>
      </w:r>
    </w:p>
    <w:p w:rsidR="00783557" w:rsidRPr="00783557" w:rsidRDefault="00783557" w:rsidP="00783557">
      <w:pPr>
        <w:spacing w:after="0" w:line="240" w:lineRule="auto"/>
        <w:ind w:left="-540"/>
        <w:rPr>
          <w:rFonts w:ascii="Arial" w:eastAsia="Times New Roman" w:hAnsi="Arial" w:cs="Arial"/>
          <w:sz w:val="24"/>
          <w:szCs w:val="24"/>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7"/>
        <w:gridCol w:w="2869"/>
        <w:gridCol w:w="2044"/>
        <w:gridCol w:w="1956"/>
        <w:gridCol w:w="1817"/>
        <w:gridCol w:w="3311"/>
      </w:tblGrid>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Priority/ Issues</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Resource or Skill implication</w:t>
            </w:r>
          </w:p>
        </w:tc>
        <w:tc>
          <w:tcPr>
            <w:tcW w:w="721"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Action required</w:t>
            </w:r>
          </w:p>
        </w:tc>
        <w:tc>
          <w:tcPr>
            <w:tcW w:w="690"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Cost / Saving</w:t>
            </w:r>
          </w:p>
        </w:tc>
        <w:tc>
          <w:tcPr>
            <w:tcW w:w="641"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Lead Officer</w:t>
            </w:r>
          </w:p>
        </w:tc>
        <w:tc>
          <w:tcPr>
            <w:tcW w:w="1168"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 xml:space="preserve">Comments / update </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shd w:val="clear" w:color="auto" w:fill="E6E6E6"/>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 xml:space="preserve">Restructures </w:t>
            </w:r>
          </w:p>
        </w:tc>
        <w:tc>
          <w:tcPr>
            <w:tcW w:w="1012" w:type="pct"/>
            <w:tcBorders>
              <w:top w:val="single" w:sz="4" w:space="0" w:color="000000"/>
              <w:left w:val="single" w:sz="4" w:space="0" w:color="000000"/>
              <w:bottom w:val="single" w:sz="4" w:space="0" w:color="000000"/>
              <w:right w:val="single" w:sz="4" w:space="0" w:color="000000"/>
            </w:tcBorders>
            <w:shd w:val="clear" w:color="auto" w:fill="E6E6E6"/>
          </w:tcPr>
          <w:p w:rsidR="00783557" w:rsidRPr="00783557" w:rsidRDefault="00783557" w:rsidP="00783557">
            <w:pPr>
              <w:spacing w:after="0" w:line="240" w:lineRule="auto"/>
              <w:rPr>
                <w:rFonts w:ascii="Arial" w:eastAsia="Times New Roman" w:hAnsi="Arial" w:cs="Arial"/>
                <w:sz w:val="24"/>
                <w:szCs w:val="24"/>
                <w:lang w:eastAsia="en-GB"/>
              </w:rPr>
            </w:pPr>
          </w:p>
        </w:tc>
        <w:tc>
          <w:tcPr>
            <w:tcW w:w="721" w:type="pct"/>
            <w:tcBorders>
              <w:top w:val="single" w:sz="4" w:space="0" w:color="000000"/>
              <w:left w:val="single" w:sz="4" w:space="0" w:color="000000"/>
              <w:bottom w:val="single" w:sz="4" w:space="0" w:color="000000"/>
              <w:right w:val="single" w:sz="4" w:space="0" w:color="000000"/>
            </w:tcBorders>
            <w:shd w:val="clear" w:color="auto" w:fill="E6E6E6"/>
          </w:tcPr>
          <w:p w:rsidR="00783557" w:rsidRPr="00783557" w:rsidRDefault="00783557" w:rsidP="00783557">
            <w:pPr>
              <w:spacing w:after="0" w:line="240" w:lineRule="auto"/>
              <w:rPr>
                <w:rFonts w:ascii="Arial" w:eastAsia="Times New Roman" w:hAnsi="Arial" w:cs="Arial"/>
                <w:sz w:val="24"/>
                <w:szCs w:val="24"/>
                <w:lang w:eastAsia="en-GB"/>
              </w:rPr>
            </w:pPr>
          </w:p>
        </w:tc>
        <w:tc>
          <w:tcPr>
            <w:tcW w:w="690" w:type="pct"/>
            <w:tcBorders>
              <w:top w:val="single" w:sz="4" w:space="0" w:color="000000"/>
              <w:left w:val="single" w:sz="4" w:space="0" w:color="000000"/>
              <w:bottom w:val="single" w:sz="4" w:space="0" w:color="000000"/>
              <w:right w:val="single" w:sz="4" w:space="0" w:color="000000"/>
            </w:tcBorders>
            <w:shd w:val="clear" w:color="auto" w:fill="E6E6E6"/>
          </w:tcPr>
          <w:p w:rsidR="00783557" w:rsidRPr="00783557" w:rsidRDefault="00783557" w:rsidP="00783557">
            <w:pPr>
              <w:spacing w:after="0" w:line="240" w:lineRule="auto"/>
              <w:ind w:right="-288"/>
              <w:rPr>
                <w:rFonts w:ascii="Arial" w:eastAsia="Times New Roman" w:hAnsi="Arial" w:cs="Arial"/>
                <w:sz w:val="24"/>
                <w:szCs w:val="24"/>
                <w:lang w:eastAsia="en-GB"/>
              </w:rPr>
            </w:pPr>
          </w:p>
        </w:tc>
        <w:tc>
          <w:tcPr>
            <w:tcW w:w="641" w:type="pct"/>
            <w:tcBorders>
              <w:top w:val="single" w:sz="4" w:space="0" w:color="000000"/>
              <w:left w:val="single" w:sz="4" w:space="0" w:color="000000"/>
              <w:bottom w:val="single" w:sz="4" w:space="0" w:color="000000"/>
              <w:right w:val="single" w:sz="4" w:space="0" w:color="000000"/>
            </w:tcBorders>
            <w:shd w:val="clear" w:color="auto" w:fill="E6E6E6"/>
          </w:tcPr>
          <w:p w:rsidR="00783557" w:rsidRPr="00783557" w:rsidRDefault="00783557" w:rsidP="00783557">
            <w:pPr>
              <w:spacing w:after="0" w:line="240" w:lineRule="auto"/>
              <w:ind w:right="-288"/>
              <w:rPr>
                <w:rFonts w:ascii="Arial" w:eastAsia="Times New Roman" w:hAnsi="Arial" w:cs="Arial"/>
                <w:sz w:val="24"/>
                <w:szCs w:val="24"/>
                <w:lang w:eastAsia="en-GB"/>
              </w:rPr>
            </w:pPr>
          </w:p>
        </w:tc>
        <w:tc>
          <w:tcPr>
            <w:tcW w:w="1168" w:type="pct"/>
            <w:tcBorders>
              <w:top w:val="single" w:sz="4" w:space="0" w:color="000000"/>
              <w:left w:val="single" w:sz="4" w:space="0" w:color="000000"/>
              <w:bottom w:val="single" w:sz="4" w:space="0" w:color="000000"/>
              <w:right w:val="single" w:sz="4" w:space="0" w:color="000000"/>
            </w:tcBorders>
            <w:shd w:val="clear" w:color="auto" w:fill="E6E6E6"/>
          </w:tcPr>
          <w:p w:rsidR="00783557" w:rsidRPr="00783557" w:rsidRDefault="00783557" w:rsidP="00783557">
            <w:pPr>
              <w:spacing w:after="0" w:line="240" w:lineRule="auto"/>
              <w:ind w:right="-288"/>
              <w:rPr>
                <w:rFonts w:ascii="Arial" w:eastAsia="Times New Roman" w:hAnsi="Arial" w:cs="Arial"/>
                <w:sz w:val="24"/>
                <w:szCs w:val="24"/>
                <w:lang w:eastAsia="en-GB"/>
              </w:rPr>
            </w:pP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Review of Pupil support within the secondary sector</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This was a commitment in line with the secondary school dispute.</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There is a requirement to monitor and review the pupil support function and the implementation of named person legislation</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ind w:right="-288"/>
              <w:rPr>
                <w:rFonts w:ascii="Arial" w:eastAsia="Times New Roman" w:hAnsi="Arial" w:cs="Arial"/>
                <w:sz w:val="24"/>
                <w:szCs w:val="24"/>
                <w:lang w:eastAsia="en-GB"/>
              </w:rPr>
            </w:pPr>
            <w:r w:rsidRPr="00783557">
              <w:rPr>
                <w:rFonts w:ascii="Arial" w:eastAsia="Times New Roman" w:hAnsi="Arial" w:cs="Arial"/>
                <w:sz w:val="24"/>
                <w:szCs w:val="24"/>
                <w:lang w:eastAsia="en-GB"/>
              </w:rPr>
              <w:t>2 secondments are supported centrally to undertake this work</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ind w:right="-288"/>
              <w:rPr>
                <w:rFonts w:ascii="Arial" w:eastAsia="Times New Roman" w:hAnsi="Arial" w:cs="Arial"/>
                <w:sz w:val="24"/>
                <w:szCs w:val="24"/>
                <w:lang w:eastAsia="en-GB"/>
              </w:rPr>
            </w:pPr>
            <w:r w:rsidRPr="00783557">
              <w:rPr>
                <w:rFonts w:ascii="Arial" w:eastAsia="Times New Roman" w:hAnsi="Arial" w:cs="Arial"/>
                <w:sz w:val="24"/>
                <w:szCs w:val="24"/>
                <w:lang w:eastAsia="en-GB"/>
              </w:rPr>
              <w:t>Andrew Brown / Mathew Boyle</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tabs>
                <w:tab w:val="left" w:pos="3328"/>
              </w:tabs>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Ongoing – meetings have been a great help involving the PT pupil support – issues are also gathered from HT. Support Forum chaired by SEO. Trade unions have been involved.</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rPr>
                <w:rFonts w:ascii="Arial" w:eastAsia="Times New Roman" w:hAnsi="Arial" w:cs="Arial"/>
                <w:sz w:val="24"/>
                <w:szCs w:val="24"/>
                <w:lang w:eastAsia="en-GB"/>
              </w:rPr>
            </w:pPr>
            <w:r w:rsidRPr="00783557">
              <w:rPr>
                <w:rFonts w:ascii="Arial" w:eastAsia="Calibri" w:hAnsi="Arial" w:cs="Arial"/>
                <w:sz w:val="24"/>
                <w:szCs w:val="24"/>
              </w:rPr>
              <w:t xml:space="preserve">Teachers Workload reduction </w:t>
            </w:r>
            <w:r w:rsidRPr="00783557">
              <w:rPr>
                <w:rFonts w:ascii="Arial" w:eastAsia="Calibri" w:hAnsi="Arial" w:cs="Arial"/>
                <w:sz w:val="24"/>
                <w:szCs w:val="24"/>
              </w:rPr>
              <w:lastRenderedPageBreak/>
              <w:t>measures.</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This was an existing commitment which was further supported through the secondary school dispute.</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Calibri" w:hAnsi="Arial" w:cs="Arial"/>
                <w:sz w:val="24"/>
                <w:szCs w:val="24"/>
              </w:rPr>
            </w:pPr>
            <w:r w:rsidRPr="00783557">
              <w:rPr>
                <w:rFonts w:ascii="Arial" w:eastAsia="Calibri" w:hAnsi="Arial" w:cs="Arial"/>
                <w:sz w:val="24"/>
                <w:szCs w:val="24"/>
              </w:rPr>
              <w:t xml:space="preserve">Action plan / continuation of working groups supporting appropriate </w:t>
            </w:r>
            <w:r w:rsidRPr="00783557">
              <w:rPr>
                <w:rFonts w:ascii="Arial" w:eastAsia="Calibri" w:hAnsi="Arial" w:cs="Arial"/>
                <w:sz w:val="24"/>
                <w:szCs w:val="24"/>
              </w:rPr>
              <w:lastRenderedPageBreak/>
              <w:t>resources to address this issue</w:t>
            </w:r>
          </w:p>
          <w:p w:rsidR="00783557" w:rsidRPr="00783557" w:rsidRDefault="00783557" w:rsidP="00783557">
            <w:pPr>
              <w:spacing w:after="0" w:line="240" w:lineRule="auto"/>
              <w:rPr>
                <w:rFonts w:ascii="Arial" w:eastAsia="Calibri" w:hAnsi="Arial" w:cs="Arial"/>
                <w:sz w:val="24"/>
                <w:szCs w:val="24"/>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Calibri" w:hAnsi="Arial" w:cs="Arial"/>
                <w:sz w:val="24"/>
                <w:szCs w:val="24"/>
              </w:rPr>
              <w:t xml:space="preserve">Have changes the LNCT agreement developing training for HT on the WTA. </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1 secondment to support this initiative and co-ordinate networks etc.</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Matthew Boyle</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In place. David Byars, co-ordinating the Curriculum Support Networks and this is working well.</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Joint presentation with trade unions and management on WTA as part of the BGE meeting on 25</w:t>
            </w:r>
            <w:r w:rsidRPr="00783557">
              <w:rPr>
                <w:rFonts w:ascii="Arial" w:eastAsia="Times New Roman" w:hAnsi="Arial" w:cs="Arial"/>
                <w:sz w:val="24"/>
                <w:szCs w:val="24"/>
                <w:vertAlign w:val="superscript"/>
                <w:lang w:eastAsia="en-GB"/>
              </w:rPr>
              <w:t>th</w:t>
            </w:r>
            <w:r w:rsidRPr="00783557">
              <w:rPr>
                <w:rFonts w:ascii="Arial" w:eastAsia="Times New Roman" w:hAnsi="Arial" w:cs="Arial"/>
                <w:sz w:val="24"/>
                <w:szCs w:val="24"/>
                <w:lang w:eastAsia="en-GB"/>
              </w:rPr>
              <w:t xml:space="preserve"> April 2017.</w:t>
            </w:r>
          </w:p>
          <w:p w:rsidR="00783557" w:rsidRPr="00783557" w:rsidRDefault="00783557" w:rsidP="00783557">
            <w:pPr>
              <w:spacing w:after="0" w:line="240" w:lineRule="auto"/>
              <w:rPr>
                <w:rFonts w:ascii="Arial" w:eastAsia="Times New Roman" w:hAnsi="Arial" w:cs="Arial"/>
                <w:sz w:val="24"/>
                <w:szCs w:val="24"/>
                <w:lang w:eastAsia="en-GB"/>
              </w:rPr>
            </w:pP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Review of Early Years and 1140 hours implementation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(2016-2020)</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To implement the Early Years strategy will involve extensive recruitment, training to obtain the numbers required in managers and Early Years Practitioners.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We also require a leadership development framework.</w:t>
            </w:r>
          </w:p>
          <w:p w:rsidR="00783557" w:rsidRPr="00783557" w:rsidRDefault="00783557" w:rsidP="00783557">
            <w:pPr>
              <w:spacing w:after="0" w:line="240" w:lineRule="auto"/>
              <w:rPr>
                <w:rFonts w:ascii="Arial" w:eastAsia="Times New Roman" w:hAnsi="Arial" w:cs="Arial"/>
                <w:color w:val="FF0000"/>
                <w:sz w:val="24"/>
                <w:szCs w:val="24"/>
                <w:lang w:eastAsia="en-GB"/>
              </w:rPr>
            </w:pP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Staff movement will be appropriately managed though SWITCH policy </w:t>
            </w: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Increase in management positions – succession plan and development framework</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Increased Modern Apprenticeship opportunities – skills academy</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There is additional funding from SG to support this expansion – full details available in the Early Years strategy update and relevant committee papers.</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Claire Cusick</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Ongoing – Early Years strategy Implementation group established following committee approval of the strategy.</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Increasing opportunities for individuals to qualify in the early Years area to assist future staffing in this area.</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Supporting Modern Apprenticeships and focusing on attracting employees to WDC through advertising and closer work with colleges to meet the needs of future years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The development of 2 ESO posts and review of management structures in </w:t>
            </w:r>
            <w:r w:rsidRPr="00783557">
              <w:rPr>
                <w:rFonts w:ascii="Arial" w:eastAsia="Times New Roman" w:hAnsi="Arial" w:cs="Arial"/>
                <w:sz w:val="24"/>
                <w:szCs w:val="24"/>
                <w:lang w:eastAsia="en-GB"/>
              </w:rPr>
              <w:lastRenderedPageBreak/>
              <w:t>Early Years. – complete</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Restructure ongoing with matching and interview framework being developed in conjunction with the unions</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A route and branch review of services to support children and young people. (network support, ASN, etc)</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There will be a completely revised structure, new job descriptions, re-evaluations, relocation </w:t>
            </w:r>
          </w:p>
          <w:p w:rsidR="00783557" w:rsidRPr="00783557" w:rsidRDefault="00783557" w:rsidP="00783557">
            <w:pPr>
              <w:spacing w:after="0" w:line="240" w:lineRule="auto"/>
              <w:rPr>
                <w:rFonts w:ascii="Arial" w:eastAsia="Times New Roman" w:hAnsi="Arial" w:cs="Arial"/>
                <w:sz w:val="24"/>
                <w:szCs w:val="24"/>
                <w:lang w:eastAsia="en-GB"/>
              </w:rPr>
            </w:pP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Staff movement will be appropriately managed though SWITCH policy </w:t>
            </w:r>
          </w:p>
          <w:p w:rsidR="00783557" w:rsidRPr="00783557" w:rsidRDefault="00783557" w:rsidP="00783557">
            <w:pPr>
              <w:spacing w:after="0" w:line="240" w:lineRule="auto"/>
              <w:rPr>
                <w:rFonts w:ascii="Arial" w:eastAsia="Times New Roman" w:hAnsi="Arial" w:cs="Arial"/>
                <w:sz w:val="24"/>
                <w:szCs w:val="24"/>
                <w:lang w:eastAsia="en-GB"/>
              </w:rPr>
            </w:pP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To be confirmed and will contribute to 4% savings target</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Claire Cusick</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Ongoing</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Continue to develop central secondments</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This has provided an opportunity for officers to work centrally and develop their knowledge and skills.  This has also assisted the central pool of expertise - using secondments to utilise expertise for short term projects </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rPr>
                <w:rFonts w:ascii="Arial" w:eastAsia="Times New Roman" w:hAnsi="Arial" w:cs="Arial"/>
                <w:sz w:val="24"/>
                <w:szCs w:val="24"/>
                <w:lang w:eastAsia="en-GB"/>
              </w:rPr>
            </w:pPr>
            <w:r w:rsidRPr="00783557">
              <w:rPr>
                <w:rFonts w:ascii="Arial" w:eastAsia="Times New Roman" w:hAnsi="Arial" w:cs="Arial"/>
                <w:sz w:val="24"/>
                <w:szCs w:val="24"/>
                <w:lang w:eastAsia="en-GB"/>
              </w:rPr>
              <w:t>Current requirements are reviewed on an on-going basis and opportunities are advertised through normal internal processes.</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Julie McGrogan</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Framework in place and ongoing </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Scottish Attainment challenge </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Continue to support the projects already approved.</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This initiative has emerging opportunities across the sectors </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Projects scoped out and bids placed for additional resources </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Julie McGrogan</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Phase one and two plans have been approved by Scottish Government. PEF plans currently being established.</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Developing the </w:t>
            </w:r>
            <w:r w:rsidRPr="00783557">
              <w:rPr>
                <w:rFonts w:ascii="Arial" w:eastAsia="Times New Roman" w:hAnsi="Arial" w:cs="Arial"/>
                <w:sz w:val="24"/>
                <w:szCs w:val="24"/>
                <w:lang w:eastAsia="en-GB"/>
              </w:rPr>
              <w:lastRenderedPageBreak/>
              <w:t xml:space="preserve">Young Workforce </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This has implications for </w:t>
            </w:r>
            <w:r w:rsidRPr="00783557">
              <w:rPr>
                <w:rFonts w:ascii="Arial" w:eastAsia="Times New Roman" w:hAnsi="Arial" w:cs="Arial"/>
                <w:sz w:val="24"/>
                <w:szCs w:val="24"/>
                <w:lang w:eastAsia="en-GB"/>
              </w:rPr>
              <w:lastRenderedPageBreak/>
              <w:t xml:space="preserve">employability and skills service, education and partnership working </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Developing this </w:t>
            </w:r>
            <w:r w:rsidRPr="00783557">
              <w:rPr>
                <w:rFonts w:ascii="Arial" w:eastAsia="Times New Roman" w:hAnsi="Arial" w:cs="Arial"/>
                <w:sz w:val="24"/>
                <w:szCs w:val="24"/>
                <w:lang w:eastAsia="en-GB"/>
              </w:rPr>
              <w:lastRenderedPageBreak/>
              <w:t>framework within the council</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2 secondments </w:t>
            </w:r>
            <w:r w:rsidRPr="00783557">
              <w:rPr>
                <w:rFonts w:ascii="Arial" w:eastAsia="Times New Roman" w:hAnsi="Arial" w:cs="Arial"/>
                <w:sz w:val="24"/>
                <w:szCs w:val="24"/>
                <w:lang w:eastAsia="en-GB"/>
              </w:rPr>
              <w:lastRenderedPageBreak/>
              <w:t>are supported centrally to undertake this work</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Andrew Brown </w:t>
            </w:r>
            <w:r w:rsidRPr="00783557">
              <w:rPr>
                <w:rFonts w:ascii="Arial" w:eastAsia="Times New Roman" w:hAnsi="Arial" w:cs="Arial"/>
                <w:sz w:val="24"/>
                <w:szCs w:val="24"/>
                <w:lang w:eastAsia="en-GB"/>
              </w:rPr>
              <w:lastRenderedPageBreak/>
              <w:t>/ Susie Byrne</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Employed staff within </w:t>
            </w:r>
            <w:r w:rsidRPr="00783557">
              <w:rPr>
                <w:rFonts w:ascii="Arial" w:eastAsia="Times New Roman" w:hAnsi="Arial" w:cs="Arial"/>
                <w:sz w:val="24"/>
                <w:szCs w:val="24"/>
                <w:lang w:eastAsia="en-GB"/>
              </w:rPr>
              <w:lastRenderedPageBreak/>
              <w:t xml:space="preserve">schools (PT post). DYW.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Working with our corporate partners to align recruitment opportunities for MA’s across the council.</w:t>
            </w:r>
          </w:p>
        </w:tc>
      </w:tr>
      <w:tr w:rsidR="00783557" w:rsidRPr="00783557" w:rsidTr="00783557">
        <w:tc>
          <w:tcPr>
            <w:tcW w:w="3191" w:type="pct"/>
            <w:gridSpan w:val="4"/>
            <w:tcBorders>
              <w:top w:val="single" w:sz="4" w:space="0" w:color="000000"/>
              <w:left w:val="single" w:sz="4" w:space="0" w:color="000000"/>
              <w:bottom w:val="single" w:sz="4" w:space="0" w:color="000000"/>
              <w:right w:val="single" w:sz="4" w:space="0" w:color="000000"/>
            </w:tcBorders>
            <w:shd w:val="clear" w:color="auto" w:fill="E0E0E0"/>
          </w:tcPr>
          <w:p w:rsidR="00783557" w:rsidRPr="00783557" w:rsidRDefault="00783557" w:rsidP="00783557">
            <w:pPr>
              <w:spacing w:after="0" w:line="240" w:lineRule="auto"/>
              <w:ind w:right="-288"/>
              <w:rPr>
                <w:rFonts w:ascii="Arial" w:eastAsia="Times New Roman" w:hAnsi="Arial" w:cs="Arial"/>
                <w:b/>
                <w:sz w:val="24"/>
                <w:szCs w:val="24"/>
                <w:lang w:eastAsia="en-GB"/>
              </w:rPr>
            </w:pPr>
            <w:r w:rsidRPr="00783557">
              <w:rPr>
                <w:rFonts w:ascii="Arial" w:eastAsia="Times New Roman" w:hAnsi="Arial" w:cs="Arial"/>
                <w:b/>
                <w:sz w:val="24"/>
                <w:szCs w:val="24"/>
                <w:lang w:eastAsia="en-GB"/>
              </w:rPr>
              <w:lastRenderedPageBreak/>
              <w:t xml:space="preserve">Recruitment and Retention </w:t>
            </w:r>
          </w:p>
        </w:tc>
        <w:tc>
          <w:tcPr>
            <w:tcW w:w="641" w:type="pct"/>
            <w:tcBorders>
              <w:top w:val="single" w:sz="4" w:space="0" w:color="000000"/>
              <w:left w:val="single" w:sz="4" w:space="0" w:color="000000"/>
              <w:bottom w:val="single" w:sz="4" w:space="0" w:color="000000"/>
              <w:right w:val="single" w:sz="4" w:space="0" w:color="000000"/>
            </w:tcBorders>
            <w:shd w:val="clear" w:color="auto" w:fill="E0E0E0"/>
          </w:tcPr>
          <w:p w:rsidR="00783557" w:rsidRPr="00783557" w:rsidRDefault="00783557" w:rsidP="00783557">
            <w:pPr>
              <w:spacing w:after="0" w:line="240" w:lineRule="auto"/>
              <w:ind w:right="-288"/>
              <w:rPr>
                <w:rFonts w:ascii="Arial" w:eastAsia="Times New Roman" w:hAnsi="Arial" w:cs="Arial"/>
                <w:b/>
                <w:sz w:val="24"/>
                <w:szCs w:val="24"/>
                <w:lang w:eastAsia="en-GB"/>
              </w:rPr>
            </w:pPr>
          </w:p>
        </w:tc>
        <w:tc>
          <w:tcPr>
            <w:tcW w:w="1168" w:type="pct"/>
            <w:tcBorders>
              <w:top w:val="single" w:sz="4" w:space="0" w:color="000000"/>
              <w:left w:val="single" w:sz="4" w:space="0" w:color="000000"/>
              <w:bottom w:val="single" w:sz="4" w:space="0" w:color="000000"/>
              <w:right w:val="single" w:sz="4" w:space="0" w:color="000000"/>
            </w:tcBorders>
            <w:shd w:val="clear" w:color="auto" w:fill="E0E0E0"/>
          </w:tcPr>
          <w:p w:rsidR="00783557" w:rsidRPr="00783557" w:rsidRDefault="00783557" w:rsidP="00783557">
            <w:pPr>
              <w:spacing w:after="0" w:line="240" w:lineRule="auto"/>
              <w:ind w:right="-288"/>
              <w:rPr>
                <w:rFonts w:ascii="Arial" w:eastAsia="Times New Roman" w:hAnsi="Arial" w:cs="Arial"/>
                <w:b/>
                <w:sz w:val="24"/>
                <w:szCs w:val="24"/>
                <w:lang w:eastAsia="en-GB"/>
              </w:rPr>
            </w:pP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Continue to improve Recruitment process for both teachers and support staff</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More effective recruitment, improving the calibre of staff and reputation of the authority as an employer of choice.</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More efficient and effective use of senior management within the Teachers recruitment process.</w:t>
            </w:r>
          </w:p>
          <w:p w:rsidR="00783557" w:rsidRPr="00783557" w:rsidRDefault="00783557" w:rsidP="00783557">
            <w:pPr>
              <w:spacing w:after="0" w:line="240" w:lineRule="auto"/>
              <w:rPr>
                <w:rFonts w:ascii="Arial" w:eastAsia="Times New Roman" w:hAnsi="Arial" w:cs="Arial"/>
                <w:sz w:val="24"/>
                <w:szCs w:val="24"/>
                <w:lang w:eastAsia="en-GB"/>
              </w:rPr>
            </w:pP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Build on the success of assessment centres within Head Teacher recruitment to inform other recruitment practices.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Develop further the success of Learning Community approaches to interviews.</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ind w:right="-288"/>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National Working Groups and </w:t>
            </w:r>
          </w:p>
          <w:p w:rsidR="00783557" w:rsidRPr="00783557" w:rsidRDefault="00783557" w:rsidP="00783557">
            <w:pPr>
              <w:spacing w:after="0" w:line="240" w:lineRule="auto"/>
              <w:ind w:right="-288"/>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Partnership working </w:t>
            </w:r>
          </w:p>
          <w:p w:rsidR="00783557" w:rsidRPr="00783557" w:rsidRDefault="00783557" w:rsidP="00783557">
            <w:pPr>
              <w:spacing w:after="0" w:line="240" w:lineRule="auto"/>
              <w:ind w:right="-288"/>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with other authorities  </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ind w:right="-288"/>
              <w:rPr>
                <w:rFonts w:ascii="Arial" w:eastAsia="Times New Roman" w:hAnsi="Arial" w:cs="Arial"/>
                <w:sz w:val="24"/>
                <w:szCs w:val="24"/>
                <w:lang w:eastAsia="en-GB"/>
              </w:rPr>
            </w:pPr>
            <w:r w:rsidRPr="00783557">
              <w:rPr>
                <w:rFonts w:ascii="Arial" w:eastAsia="Times New Roman" w:hAnsi="Arial" w:cs="Arial"/>
                <w:sz w:val="24"/>
                <w:szCs w:val="24"/>
                <w:lang w:eastAsia="en-GB"/>
              </w:rPr>
              <w:t>Linda McAlister</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ind w:right="-288"/>
              <w:rPr>
                <w:rFonts w:ascii="Arial" w:eastAsia="Times New Roman" w:hAnsi="Arial" w:cs="Arial"/>
                <w:sz w:val="24"/>
                <w:szCs w:val="24"/>
                <w:lang w:eastAsia="en-GB"/>
              </w:rPr>
            </w:pPr>
            <w:r w:rsidRPr="00783557">
              <w:rPr>
                <w:rFonts w:ascii="Arial" w:eastAsia="Times New Roman" w:hAnsi="Arial" w:cs="Arial"/>
                <w:sz w:val="24"/>
                <w:szCs w:val="24"/>
                <w:lang w:eastAsia="en-GB"/>
              </w:rPr>
              <w:t>Ongoing –</w:t>
            </w:r>
          </w:p>
          <w:p w:rsidR="00783557" w:rsidRPr="00783557" w:rsidRDefault="00783557" w:rsidP="00783557">
            <w:pPr>
              <w:spacing w:after="0" w:line="240" w:lineRule="auto"/>
              <w:ind w:right="-288"/>
              <w:rPr>
                <w:rFonts w:ascii="Arial" w:eastAsia="Times New Roman" w:hAnsi="Arial" w:cs="Arial"/>
                <w:sz w:val="24"/>
                <w:szCs w:val="24"/>
                <w:lang w:eastAsia="en-GB"/>
              </w:rPr>
            </w:pPr>
          </w:p>
          <w:p w:rsidR="00783557" w:rsidRPr="00783557" w:rsidRDefault="00783557" w:rsidP="00783557">
            <w:pPr>
              <w:spacing w:after="0" w:line="240" w:lineRule="auto"/>
              <w:ind w:right="-108"/>
              <w:rPr>
                <w:rFonts w:ascii="Arial" w:eastAsia="Times New Roman" w:hAnsi="Arial" w:cs="Arial"/>
                <w:sz w:val="24"/>
                <w:szCs w:val="24"/>
                <w:lang w:eastAsia="en-GB"/>
              </w:rPr>
            </w:pPr>
            <w:r w:rsidRPr="00783557">
              <w:rPr>
                <w:rFonts w:ascii="Arial" w:eastAsia="Times New Roman" w:hAnsi="Arial" w:cs="Arial"/>
                <w:sz w:val="24"/>
                <w:szCs w:val="24"/>
                <w:lang w:eastAsia="en-GB"/>
              </w:rPr>
              <w:t>Assessment Centres for Primary and Secondary Senior posts embedded and now developing Assessment Centres within the Early Years process.</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Supporting recruitment of teacher posts into the denominational sector </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WDC are experiencing difficulties in filling teaching posts in the denominational sector.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This is a trend reflected in other authorities  </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Working with the catholic church to promote the Teaching Certificate and supporting teachers to complete this course.</w:t>
            </w: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Supporting transfers as appropriate.</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Supporting the costs of courses </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Linda McAlister</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Ongoing – working with the Archdiocese.</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In the process of securing places on the certificate for catholic Teaching </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Address the difficulties WDC are experiencing recruiting HT in the primary sector</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Last year there were a number of HT vacancies unfilled. While this has improved on previous years we still have resourcing difficulties.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Age profile – 40% of Primary head Teachers over 55. We must have succession plans to ensure appropriate staffing over coming years.</w:t>
            </w:r>
          </w:p>
          <w:p w:rsidR="00783557" w:rsidRPr="00783557" w:rsidRDefault="00783557" w:rsidP="00783557">
            <w:pPr>
              <w:spacing w:after="0" w:line="240" w:lineRule="auto"/>
              <w:rPr>
                <w:rFonts w:ascii="Arial" w:eastAsia="Times New Roman" w:hAnsi="Arial" w:cs="Arial"/>
                <w:sz w:val="24"/>
                <w:szCs w:val="24"/>
                <w:lang w:eastAsia="en-GB"/>
              </w:rPr>
            </w:pP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Increase the number of places on the HT training programme.</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Better ‘advertising’ of Head teacher and promoted roles within Education.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Increase opportunities for promoted staff – increasing the use of short – medium term internal secondments. </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Internal costs – staff time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Advertising/ promotional  costs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Matthew Boyle</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Succession Planning framework is in draft. Work ongoing.</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Teachers workforce planning</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 </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Addressing the teacher shortage difficulties both nationally and locally. </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Attracting individuals to the authority.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Feeding into the national workforce planning groups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Focusing on hard to fill areas and subjects and managing teacher shortages.</w:t>
            </w: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 </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Internal costs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Recruitment and advertising costs </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Matthew Boyle</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Continue to improve the Education Induction programme </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An identified gap in current practice.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Resources required to pull together the programme and roll out as required – will involve education and wider Council officers</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Identify required training – e.g. attendance management, employee relations, financial guidance and information </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Developed internally from current resources</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Matthew Boyle</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Meetings have taken place with OD to integrate the induction programs.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color w:val="FF0000"/>
                <w:sz w:val="24"/>
                <w:szCs w:val="24"/>
                <w:lang w:eastAsia="en-GB"/>
              </w:rPr>
            </w:pP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CoSLA Agreements 2011 - commitment to maintain teachers numbers and ratio within the census</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Maintain an overview of teacher numbers – a central co-ordination of the teaching resource. There will now be 4 points of the year when statistics will be taken nationally.</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Managing surplus, permanency, subject shortages. Identifying opportunities within the terms of the CoSLA agreement.</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Linda McAlister</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Ongoing </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Improve supply usage</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National shortage of supply teachers.</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Shared supply pool / process </w:t>
            </w:r>
            <w:r w:rsidRPr="00783557">
              <w:rPr>
                <w:rFonts w:ascii="Arial" w:eastAsia="Times New Roman" w:hAnsi="Arial" w:cs="Arial"/>
                <w:sz w:val="24"/>
                <w:szCs w:val="24"/>
                <w:lang w:eastAsia="en-GB"/>
              </w:rPr>
              <w:lastRenderedPageBreak/>
              <w:t>with other neighbouring authorities – assisted by improved usage of the SEEMIS system.</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This is underway and developments have been made locally and nationally but not complete.</w:t>
            </w:r>
          </w:p>
          <w:p w:rsidR="00783557" w:rsidRPr="00783557" w:rsidRDefault="00783557" w:rsidP="00783557">
            <w:pPr>
              <w:spacing w:after="0" w:line="240" w:lineRule="auto"/>
              <w:rPr>
                <w:rFonts w:ascii="Arial" w:eastAsia="Times New Roman" w:hAnsi="Arial" w:cs="Arial"/>
                <w:sz w:val="24"/>
                <w:szCs w:val="24"/>
                <w:lang w:eastAsia="en-GB"/>
              </w:rPr>
            </w:pP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TBC as part of partnership </w:t>
            </w:r>
            <w:r w:rsidRPr="00783557">
              <w:rPr>
                <w:rFonts w:ascii="Arial" w:eastAsia="Times New Roman" w:hAnsi="Arial" w:cs="Arial"/>
                <w:sz w:val="24"/>
                <w:szCs w:val="24"/>
                <w:lang w:eastAsia="en-GB"/>
              </w:rPr>
              <w:lastRenderedPageBreak/>
              <w:t>working with other authorities.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SNCT and ADES involved from a national perspective.</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Local group established to discuss ideas / possibilities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Advertising and editorials discussed linking in with national groups. </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Geraldine Lyden</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This SNCT working group is ongoing and WDC are </w:t>
            </w:r>
            <w:r w:rsidRPr="00783557">
              <w:rPr>
                <w:rFonts w:ascii="Arial" w:eastAsia="Times New Roman" w:hAnsi="Arial" w:cs="Arial"/>
                <w:sz w:val="24"/>
                <w:szCs w:val="24"/>
                <w:lang w:eastAsia="en-GB"/>
              </w:rPr>
              <w:lastRenderedPageBreak/>
              <w:t>involved in this group.</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Pupil Equity Funding</w:t>
            </w: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Supporting schools with recruitment, training, and development to meet their resourcing goals.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Ensuring all statutory and council policies are adhered to</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Co-ordinate the resourcing of schools in line with the PEF downloaded from Scottish Government.</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Estimating £3 million across the schools estate </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Laura Mason and senior managers</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Supporting increased recruitment across teaching and support functions.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Procuring services as required.</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Reduce Sickness absence rates in WDC.</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Reduce staff absence across the Service and therefore subsequent cover costs.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Target for 2017/18 is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Teaching: 5</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Support staff: 8</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Management training</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Change of </w:t>
            </w:r>
            <w:r w:rsidRPr="00783557">
              <w:rPr>
                <w:rFonts w:ascii="Arial" w:eastAsia="Times New Roman" w:hAnsi="Arial" w:cs="Arial"/>
                <w:sz w:val="24"/>
                <w:szCs w:val="24"/>
                <w:lang w:eastAsia="en-GB"/>
              </w:rPr>
              <w:lastRenderedPageBreak/>
              <w:t>Culture – working well together workshops to assist this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Targeting specific problems in specific areas.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Introduction of absence targets as a KPI for managers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Continue to focus on the themes and trends - developing an Action plan with the relevant unions</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Internal – staff costs and any developmental training material</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Laura Mason and all senior managers </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Ongoing work – reported to Education Committee on a Quarterly Basis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D</w:t>
            </w:r>
            <w:r w:rsidRPr="00783557">
              <w:rPr>
                <w:rFonts w:ascii="Arial" w:eastAsia="Times New Roman" w:hAnsi="Arial" w:cs="Arial"/>
                <w:iCs/>
                <w:sz w:val="24"/>
                <w:szCs w:val="24"/>
                <w:lang w:eastAsia="en-GB"/>
              </w:rPr>
              <w:t>evelop, implement and evaluate a local action plan, in line with the Council’s employee wellbeing strategy</w:t>
            </w:r>
          </w:p>
        </w:tc>
      </w:tr>
      <w:tr w:rsidR="00783557" w:rsidRPr="00783557" w:rsidTr="00783557">
        <w:tc>
          <w:tcPr>
            <w:tcW w:w="3191" w:type="pct"/>
            <w:gridSpan w:val="4"/>
            <w:tcBorders>
              <w:top w:val="single" w:sz="4" w:space="0" w:color="000000"/>
              <w:left w:val="single" w:sz="4" w:space="0" w:color="000000"/>
              <w:bottom w:val="single" w:sz="4" w:space="0" w:color="000000"/>
              <w:right w:val="single" w:sz="4" w:space="0" w:color="000000"/>
            </w:tcBorders>
            <w:shd w:val="clear" w:color="auto" w:fill="E0E0E0"/>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b/>
                <w:sz w:val="24"/>
                <w:szCs w:val="24"/>
                <w:lang w:eastAsia="en-GB"/>
              </w:rPr>
              <w:lastRenderedPageBreak/>
              <w:t>Training and Development</w:t>
            </w:r>
          </w:p>
        </w:tc>
        <w:tc>
          <w:tcPr>
            <w:tcW w:w="641" w:type="pct"/>
            <w:tcBorders>
              <w:top w:val="single" w:sz="4" w:space="0" w:color="000000"/>
              <w:left w:val="single" w:sz="4" w:space="0" w:color="000000"/>
              <w:bottom w:val="single" w:sz="4" w:space="0" w:color="000000"/>
              <w:right w:val="single" w:sz="4" w:space="0" w:color="000000"/>
            </w:tcBorders>
            <w:shd w:val="clear" w:color="auto" w:fill="E0E0E0"/>
          </w:tcPr>
          <w:p w:rsidR="00783557" w:rsidRPr="00783557" w:rsidRDefault="00783557" w:rsidP="00783557">
            <w:pPr>
              <w:spacing w:after="0" w:line="240" w:lineRule="auto"/>
              <w:rPr>
                <w:rFonts w:ascii="Arial" w:eastAsia="Times New Roman" w:hAnsi="Arial" w:cs="Arial"/>
                <w:b/>
                <w:sz w:val="24"/>
                <w:szCs w:val="24"/>
                <w:lang w:eastAsia="en-GB"/>
              </w:rPr>
            </w:pPr>
          </w:p>
        </w:tc>
        <w:tc>
          <w:tcPr>
            <w:tcW w:w="1168" w:type="pct"/>
            <w:tcBorders>
              <w:top w:val="single" w:sz="4" w:space="0" w:color="000000"/>
              <w:left w:val="single" w:sz="4" w:space="0" w:color="000000"/>
              <w:bottom w:val="single" w:sz="4" w:space="0" w:color="000000"/>
              <w:right w:val="single" w:sz="4" w:space="0" w:color="000000"/>
            </w:tcBorders>
            <w:shd w:val="clear" w:color="auto" w:fill="E0E0E0"/>
          </w:tcPr>
          <w:p w:rsidR="00783557" w:rsidRPr="00783557" w:rsidRDefault="00783557" w:rsidP="00783557">
            <w:pPr>
              <w:spacing w:after="0" w:line="240" w:lineRule="auto"/>
              <w:rPr>
                <w:rFonts w:ascii="Arial" w:eastAsia="Times New Roman" w:hAnsi="Arial" w:cs="Arial"/>
                <w:b/>
                <w:sz w:val="24"/>
                <w:szCs w:val="24"/>
                <w:lang w:eastAsia="en-GB"/>
              </w:rPr>
            </w:pP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rPr>
                <w:rFonts w:ascii="Arial" w:eastAsia="Calibri" w:hAnsi="Arial" w:cs="Arial"/>
                <w:sz w:val="24"/>
                <w:szCs w:val="24"/>
              </w:rPr>
            </w:pPr>
            <w:r w:rsidRPr="00783557">
              <w:rPr>
                <w:rFonts w:ascii="Arial" w:eastAsia="Calibri" w:hAnsi="Arial" w:cs="Arial"/>
                <w:sz w:val="24"/>
                <w:szCs w:val="24"/>
              </w:rPr>
              <w:t>Succession planning</w:t>
            </w:r>
          </w:p>
          <w:p w:rsidR="00783557" w:rsidRPr="00783557" w:rsidRDefault="00783557" w:rsidP="00783557">
            <w:pPr>
              <w:spacing w:after="0" w:line="240" w:lineRule="auto"/>
              <w:rPr>
                <w:rFonts w:ascii="Arial" w:eastAsia="Times New Roman" w:hAnsi="Arial" w:cs="Arial"/>
                <w:sz w:val="24"/>
                <w:szCs w:val="24"/>
                <w:lang w:eastAsia="en-GB"/>
              </w:rPr>
            </w:pP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There is an identified gap for succession, particularly for senior roles - DHT, HT. </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Developing a framework for strengthening middle leaders and early identification of potential.</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Needs analysis for future training and recruitment and a development programme will be designed.</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Developing a training matrix and a clear policy on application.</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Developed internally from current resources</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Matthew Boyle</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Succession Planning framework is in draft. Work ongoing</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“Teaching Scotland’s future” report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Improve training</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Up skill staff to motivate and develop them and grow our own leaders of the future.</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Embed Training programme for staff.</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Internal and external events.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Staff consultation events – online and forum.</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Mentorship schemes, internships – opening opportunities for career </w:t>
            </w:r>
            <w:r w:rsidRPr="00783557">
              <w:rPr>
                <w:rFonts w:ascii="Arial" w:eastAsia="Times New Roman" w:hAnsi="Arial" w:cs="Arial"/>
                <w:sz w:val="24"/>
                <w:szCs w:val="24"/>
                <w:lang w:eastAsia="en-GB"/>
              </w:rPr>
              <w:lastRenderedPageBreak/>
              <w:t>development – staff retention.</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Improve investment in professional courses</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Matthew Boyle</w:t>
            </w: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Succession Planning framework is in draft. Work ongoing</w:t>
            </w:r>
          </w:p>
        </w:tc>
      </w:tr>
      <w:tr w:rsidR="00783557" w:rsidRPr="00783557" w:rsidTr="00783557">
        <w:tc>
          <w:tcPr>
            <w:tcW w:w="7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Review the apprenticeship programme within the Service and develop a programme for the future </w:t>
            </w:r>
          </w:p>
          <w:p w:rsidR="00783557" w:rsidRPr="00783557" w:rsidRDefault="00783557" w:rsidP="00783557">
            <w:pPr>
              <w:spacing w:after="0" w:line="240" w:lineRule="auto"/>
              <w:rPr>
                <w:rFonts w:ascii="Arial" w:eastAsia="Times New Roman" w:hAnsi="Arial" w:cs="Arial"/>
                <w:sz w:val="24"/>
                <w:szCs w:val="24"/>
                <w:lang w:eastAsia="en-GB"/>
              </w:rPr>
            </w:pPr>
          </w:p>
        </w:tc>
        <w:tc>
          <w:tcPr>
            <w:tcW w:w="1012"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This is currently a funded programme and provision should be made going forward  </w:t>
            </w:r>
          </w:p>
        </w:tc>
        <w:tc>
          <w:tcPr>
            <w:tcW w:w="72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Review of programme and assessment of what is required </w:t>
            </w:r>
          </w:p>
        </w:tc>
        <w:tc>
          <w:tcPr>
            <w:tcW w:w="690"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Budget identified </w:t>
            </w:r>
          </w:p>
        </w:tc>
        <w:tc>
          <w:tcPr>
            <w:tcW w:w="641"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Andrew Brown</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116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Will be reviewed in line with the Corporate MA programme </w:t>
            </w:r>
          </w:p>
        </w:tc>
      </w:tr>
    </w:tbl>
    <w:p w:rsidR="00783557" w:rsidRPr="00783557" w:rsidRDefault="00783557" w:rsidP="00783557">
      <w:pPr>
        <w:spacing w:after="0" w:line="240" w:lineRule="auto"/>
        <w:jc w:val="center"/>
        <w:rPr>
          <w:rFonts w:ascii="Arial" w:eastAsia="Times New Roman" w:hAnsi="Arial" w:cs="Arial"/>
          <w:b/>
          <w:sz w:val="24"/>
          <w:szCs w:val="24"/>
          <w:lang w:eastAsia="en-GB"/>
        </w:rPr>
      </w:pPr>
    </w:p>
    <w:p w:rsidR="00783557" w:rsidRPr="00783557" w:rsidRDefault="00783557" w:rsidP="00783557">
      <w:pPr>
        <w:spacing w:after="0" w:line="240" w:lineRule="auto"/>
        <w:jc w:val="center"/>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2. Longer term Key Priorities/ Issues and Resource implications</w:t>
      </w:r>
    </w:p>
    <w:p w:rsidR="00783557" w:rsidRPr="00783557" w:rsidRDefault="00783557" w:rsidP="00783557">
      <w:pPr>
        <w:spacing w:after="0" w:line="240" w:lineRule="auto"/>
        <w:ind w:left="-900"/>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This section details priorities or issues, which will start in the next financial year but will conclude beyond this period or have been agreed in this financial year but will commence at a later date. </w:t>
      </w: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b/>
          <w:sz w:val="24"/>
          <w:szCs w:val="24"/>
          <w:lang w:eastAsia="en-G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5"/>
        <w:gridCol w:w="1546"/>
        <w:gridCol w:w="2399"/>
        <w:gridCol w:w="1979"/>
        <w:gridCol w:w="1596"/>
        <w:gridCol w:w="1151"/>
        <w:gridCol w:w="4008"/>
      </w:tblGrid>
      <w:tr w:rsidR="00783557" w:rsidRPr="00783557" w:rsidTr="00783557">
        <w:tc>
          <w:tcPr>
            <w:tcW w:w="527"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Period that priority will impact over</w:t>
            </w:r>
          </w:p>
        </w:tc>
        <w:tc>
          <w:tcPr>
            <w:tcW w:w="545"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Priority/ Issues</w:t>
            </w:r>
          </w:p>
        </w:tc>
        <w:tc>
          <w:tcPr>
            <w:tcW w:w="846"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Potential resource or skill implication</w:t>
            </w:r>
          </w:p>
        </w:tc>
        <w:tc>
          <w:tcPr>
            <w:tcW w:w="698"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Potential actions required</w:t>
            </w:r>
          </w:p>
        </w:tc>
        <w:tc>
          <w:tcPr>
            <w:tcW w:w="563"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Cost</w:t>
            </w:r>
          </w:p>
        </w:tc>
        <w:tc>
          <w:tcPr>
            <w:tcW w:w="406"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Lead Officer</w:t>
            </w:r>
          </w:p>
        </w:tc>
        <w:tc>
          <w:tcPr>
            <w:tcW w:w="1413" w:type="pct"/>
            <w:tcBorders>
              <w:top w:val="single" w:sz="4" w:space="0" w:color="000000"/>
              <w:left w:val="single" w:sz="4" w:space="0" w:color="000000"/>
              <w:bottom w:val="single" w:sz="4" w:space="0" w:color="000000"/>
              <w:right w:val="single" w:sz="4" w:space="0" w:color="000000"/>
            </w:tcBorders>
            <w:shd w:val="clear" w:color="auto" w:fill="D9D9D9"/>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 xml:space="preserve">Update </w:t>
            </w:r>
          </w:p>
          <w:p w:rsidR="00783557" w:rsidRPr="00783557" w:rsidRDefault="00783557" w:rsidP="00783557">
            <w:pPr>
              <w:spacing w:after="0" w:line="240" w:lineRule="auto"/>
              <w:rPr>
                <w:rFonts w:ascii="Arial" w:eastAsia="Times New Roman" w:hAnsi="Arial" w:cs="Arial"/>
                <w:b/>
                <w:sz w:val="24"/>
                <w:szCs w:val="24"/>
                <w:lang w:eastAsia="en-GB"/>
              </w:rPr>
            </w:pPr>
          </w:p>
        </w:tc>
      </w:tr>
      <w:tr w:rsidR="00783557" w:rsidRPr="00783557" w:rsidTr="00783557">
        <w:tc>
          <w:tcPr>
            <w:tcW w:w="527"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On-going</w:t>
            </w:r>
          </w:p>
        </w:tc>
        <w:tc>
          <w:tcPr>
            <w:tcW w:w="545"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Schools estates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846"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Changes to schools estate will have an impact on staff – change management, </w:t>
            </w:r>
            <w:r w:rsidRPr="00783557">
              <w:rPr>
                <w:rFonts w:ascii="Arial" w:eastAsia="Times New Roman" w:hAnsi="Arial" w:cs="Arial"/>
                <w:sz w:val="24"/>
                <w:szCs w:val="24"/>
                <w:lang w:eastAsia="en-GB"/>
              </w:rPr>
              <w:lastRenderedPageBreak/>
              <w:t>staffing and other training requirements</w:t>
            </w:r>
          </w:p>
        </w:tc>
        <w:tc>
          <w:tcPr>
            <w:tcW w:w="69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Amalgamating / closing  establishments   </w:t>
            </w:r>
          </w:p>
        </w:tc>
        <w:tc>
          <w:tcPr>
            <w:tcW w:w="563"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b/>
                <w:sz w:val="24"/>
                <w:szCs w:val="24"/>
                <w:lang w:eastAsia="en-GB"/>
              </w:rPr>
            </w:pPr>
            <w:r w:rsidRPr="00783557">
              <w:rPr>
                <w:rFonts w:ascii="Arial" w:eastAsia="Times New Roman" w:hAnsi="Arial" w:cs="Arial"/>
                <w:sz w:val="24"/>
                <w:szCs w:val="24"/>
                <w:lang w:eastAsia="en-GB"/>
              </w:rPr>
              <w:t>Dependant on the options taken</w:t>
            </w:r>
          </w:p>
        </w:tc>
        <w:tc>
          <w:tcPr>
            <w:tcW w:w="406"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Laura Mason</w:t>
            </w:r>
          </w:p>
        </w:tc>
        <w:tc>
          <w:tcPr>
            <w:tcW w:w="1413"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This is reported to Schools Estate project board </w:t>
            </w:r>
          </w:p>
        </w:tc>
      </w:tr>
      <w:tr w:rsidR="00783557" w:rsidRPr="00783557" w:rsidTr="00783557">
        <w:tc>
          <w:tcPr>
            <w:tcW w:w="527"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2015-2019</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545"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Review of Early Years Model – developing a 5 year plan </w:t>
            </w:r>
          </w:p>
        </w:tc>
        <w:tc>
          <w:tcPr>
            <w:tcW w:w="846"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Training and development of staff</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tc>
        <w:tc>
          <w:tcPr>
            <w:tcW w:w="69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New structure and Model of delivery to be devised</w:t>
            </w:r>
          </w:p>
        </w:tc>
        <w:tc>
          <w:tcPr>
            <w:tcW w:w="563"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Savings / costs will be identified as project progresses</w:t>
            </w:r>
          </w:p>
        </w:tc>
        <w:tc>
          <w:tcPr>
            <w:tcW w:w="406"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Laura Mason / Claire Cusick</w:t>
            </w:r>
          </w:p>
        </w:tc>
        <w:tc>
          <w:tcPr>
            <w:tcW w:w="1413"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In line with the Early Years strategy. Training and resource requirement will be confirmed in line with this project.</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color w:val="FF0000"/>
                <w:sz w:val="24"/>
                <w:szCs w:val="24"/>
                <w:lang w:eastAsia="en-GB"/>
              </w:rPr>
            </w:pPr>
          </w:p>
        </w:tc>
      </w:tr>
      <w:tr w:rsidR="00783557" w:rsidRPr="00783557" w:rsidTr="00783557">
        <w:tc>
          <w:tcPr>
            <w:tcW w:w="527"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p>
        </w:tc>
        <w:tc>
          <w:tcPr>
            <w:tcW w:w="545"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Review language teachers provision / recruitment  </w:t>
            </w:r>
          </w:p>
        </w:tc>
        <w:tc>
          <w:tcPr>
            <w:tcW w:w="846"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plan ahead for languages teachers to support our progression into secondary for Languages 1+2 </w:t>
            </w: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policy</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Plan to meet the requirements of statutory guidance on Gaelic Education </w:t>
            </w:r>
            <w:r w:rsidRPr="00783557">
              <w:rPr>
                <w:rFonts w:ascii="Arial" w:eastAsia="Times New Roman" w:hAnsi="Arial" w:cs="Arial"/>
                <w:sz w:val="24"/>
                <w:szCs w:val="24"/>
                <w:lang w:eastAsia="en-GB"/>
              </w:rPr>
              <w:br/>
            </w:r>
          </w:p>
        </w:tc>
        <w:tc>
          <w:tcPr>
            <w:tcW w:w="69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p>
        </w:tc>
        <w:tc>
          <w:tcPr>
            <w:tcW w:w="563"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As part of staffing and workforce planning exercise </w:t>
            </w:r>
          </w:p>
        </w:tc>
        <w:tc>
          <w:tcPr>
            <w:tcW w:w="406"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Mathew Boyle</w:t>
            </w:r>
          </w:p>
        </w:tc>
        <w:tc>
          <w:tcPr>
            <w:tcW w:w="1413"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Now in year 3 and developing the programme.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Planned action required to analyse requirements and workforce plan for the future to ensure sufficient teachers for the future provision. . </w:t>
            </w:r>
          </w:p>
        </w:tc>
      </w:tr>
      <w:tr w:rsidR="00783557" w:rsidRPr="00783557" w:rsidTr="00783557">
        <w:tc>
          <w:tcPr>
            <w:tcW w:w="527"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Pupil Equity Funding </w:t>
            </w: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(5 years)</w:t>
            </w:r>
          </w:p>
        </w:tc>
        <w:tc>
          <w:tcPr>
            <w:tcW w:w="545"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Support schools with their identified projects to meet their targets </w:t>
            </w:r>
          </w:p>
        </w:tc>
        <w:tc>
          <w:tcPr>
            <w:tcW w:w="846"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Recruitment across both Education and partner services</w:t>
            </w:r>
          </w:p>
        </w:tc>
        <w:tc>
          <w:tcPr>
            <w:tcW w:w="698"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A co-ordinated central approach to Recruitment </w:t>
            </w: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Training </w:t>
            </w: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Development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Review the impact and reporting to SG.</w:t>
            </w:r>
          </w:p>
        </w:tc>
        <w:tc>
          <w:tcPr>
            <w:tcW w:w="563"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Funding to schools in excess of £3 million</w:t>
            </w:r>
          </w:p>
        </w:tc>
        <w:tc>
          <w:tcPr>
            <w:tcW w:w="406"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Laura Mason </w:t>
            </w:r>
          </w:p>
          <w:p w:rsidR="00783557" w:rsidRPr="00783557" w:rsidRDefault="00783557" w:rsidP="00783557">
            <w:pPr>
              <w:spacing w:after="0" w:line="240" w:lineRule="auto"/>
              <w:rPr>
                <w:rFonts w:ascii="Arial" w:eastAsia="Times New Roman" w:hAnsi="Arial" w:cs="Arial"/>
                <w:sz w:val="24"/>
                <w:szCs w:val="24"/>
                <w:lang w:eastAsia="en-GB"/>
              </w:rPr>
            </w:pPr>
          </w:p>
        </w:tc>
        <w:tc>
          <w:tcPr>
            <w:tcW w:w="1413" w:type="pct"/>
            <w:tcBorders>
              <w:top w:val="single" w:sz="4" w:space="0" w:color="000000"/>
              <w:left w:val="single" w:sz="4" w:space="0" w:color="000000"/>
              <w:bottom w:val="single" w:sz="4" w:space="0" w:color="000000"/>
              <w:right w:val="single" w:sz="4" w:space="0" w:color="000000"/>
            </w:tcBorders>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Meeting with all Heads to co-ordinate their requirements and maintain a service plan.</w:t>
            </w:r>
          </w:p>
        </w:tc>
      </w:tr>
    </w:tbl>
    <w:p w:rsidR="00783557" w:rsidRPr="00783557" w:rsidRDefault="00783557" w:rsidP="00783557">
      <w:pPr>
        <w:spacing w:after="0" w:line="240" w:lineRule="auto"/>
        <w:ind w:hanging="3"/>
        <w:rPr>
          <w:rFonts w:ascii="Arial" w:eastAsia="Times New Roman" w:hAnsi="Arial" w:cs="Arial"/>
          <w:b/>
          <w:sz w:val="24"/>
          <w:szCs w:val="24"/>
          <w:lang w:eastAsia="en-GB"/>
        </w:rPr>
      </w:pPr>
    </w:p>
    <w:p w:rsidR="00783557" w:rsidRPr="00783557" w:rsidRDefault="00783557" w:rsidP="00783557">
      <w:pPr>
        <w:spacing w:after="0" w:line="240" w:lineRule="auto"/>
        <w:ind w:hanging="3"/>
        <w:rPr>
          <w:rFonts w:ascii="Arial" w:eastAsia="Times New Roman" w:hAnsi="Arial" w:cs="Arial"/>
          <w:b/>
          <w:sz w:val="24"/>
          <w:szCs w:val="24"/>
          <w:lang w:eastAsia="en-GB"/>
        </w:rPr>
      </w:pPr>
      <w:r w:rsidRPr="00783557">
        <w:rPr>
          <w:rFonts w:ascii="Arial" w:eastAsia="Times New Roman" w:hAnsi="Arial" w:cs="Arial"/>
          <w:b/>
          <w:sz w:val="24"/>
          <w:szCs w:val="24"/>
          <w:lang w:eastAsia="en-GB"/>
        </w:rPr>
        <w:t>3. Establishment and resource Information</w:t>
      </w:r>
    </w:p>
    <w:p w:rsidR="00783557" w:rsidRPr="00783557" w:rsidRDefault="00783557" w:rsidP="00783557">
      <w:pPr>
        <w:spacing w:after="0" w:line="240" w:lineRule="auto"/>
        <w:ind w:hanging="3"/>
        <w:rPr>
          <w:rFonts w:ascii="Arial" w:eastAsia="Times New Roman" w:hAnsi="Arial" w:cs="Arial"/>
          <w:b/>
          <w:sz w:val="24"/>
          <w:szCs w:val="24"/>
          <w:lang w:eastAsia="en-GB"/>
        </w:rPr>
      </w:pPr>
      <w:r w:rsidRPr="00783557">
        <w:rPr>
          <w:rFonts w:ascii="Arial" w:eastAsia="Times New Roman" w:hAnsi="Arial" w:cs="Arial"/>
          <w:b/>
          <w:sz w:val="24"/>
          <w:szCs w:val="24"/>
          <w:lang w:eastAsia="en-GB"/>
        </w:rPr>
        <w:t xml:space="preserve"> - Education Learning and Attainment Workforce Profile - 1 April 2017</w:t>
      </w:r>
    </w:p>
    <w:p w:rsidR="00783557" w:rsidRPr="00783557" w:rsidRDefault="00783557" w:rsidP="00783557">
      <w:pPr>
        <w:spacing w:after="0" w:line="240" w:lineRule="auto"/>
        <w:ind w:left="-897" w:hanging="3"/>
        <w:rPr>
          <w:rFonts w:ascii="Arial" w:eastAsia="Times New Roman" w:hAnsi="Arial" w:cs="Arial"/>
          <w:b/>
          <w:sz w:val="24"/>
          <w:szCs w:val="24"/>
          <w:lang w:eastAsia="en-GB"/>
        </w:rPr>
      </w:pPr>
    </w:p>
    <w:p w:rsidR="00783557" w:rsidRPr="00783557" w:rsidRDefault="00783557" w:rsidP="00783557">
      <w:pPr>
        <w:spacing w:after="0" w:line="240" w:lineRule="auto"/>
        <w:ind w:hanging="3"/>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This section provides Establishment information broken down in various ways to assist Strategic Area analysis. </w:t>
      </w:r>
    </w:p>
    <w:p w:rsidR="00783557" w:rsidRPr="00783557" w:rsidRDefault="00783557" w:rsidP="00783557">
      <w:pPr>
        <w:spacing w:after="0" w:line="240" w:lineRule="auto"/>
        <w:ind w:left="-897" w:hanging="3"/>
        <w:rPr>
          <w:rFonts w:ascii="Arial" w:eastAsia="Times New Roman" w:hAnsi="Arial" w:cs="Arial"/>
          <w:b/>
          <w:sz w:val="24"/>
          <w:szCs w:val="24"/>
          <w:lang w:eastAsia="en-GB"/>
        </w:rPr>
      </w:pPr>
      <w:r w:rsidRPr="00783557">
        <w:rPr>
          <w:rFonts w:ascii="Arial" w:eastAsia="Times New Roman" w:hAnsi="Arial" w:cs="Arial"/>
          <w:b/>
          <w:sz w:val="24"/>
          <w:szCs w:val="24"/>
          <w:lang w:eastAsia="en-GB"/>
        </w:rPr>
        <w:t xml:space="preserve"> </w:t>
      </w:r>
    </w:p>
    <w:p w:rsidR="00783557" w:rsidRPr="00783557" w:rsidRDefault="00783557" w:rsidP="00783557">
      <w:pPr>
        <w:spacing w:line="240" w:lineRule="auto"/>
        <w:rPr>
          <w:rFonts w:ascii="Arial" w:eastAsia="Calibri" w:hAnsi="Arial" w:cs="Arial"/>
          <w:b/>
          <w:sz w:val="24"/>
          <w:szCs w:val="24"/>
        </w:rPr>
      </w:pPr>
      <w:r w:rsidRPr="00783557">
        <w:rPr>
          <w:rFonts w:ascii="Arial" w:eastAsia="Calibri" w:hAnsi="Arial" w:cs="Arial"/>
          <w:b/>
          <w:sz w:val="24"/>
          <w:szCs w:val="24"/>
        </w:rPr>
        <w:t>Education Workforce Profile</w:t>
      </w:r>
    </w:p>
    <w:tbl>
      <w:tblPr>
        <w:tblW w:w="8060" w:type="dxa"/>
        <w:tblInd w:w="93" w:type="dxa"/>
        <w:tblLook w:val="04A0" w:firstRow="1" w:lastRow="0" w:firstColumn="1" w:lastColumn="0" w:noHBand="0" w:noVBand="1"/>
      </w:tblPr>
      <w:tblGrid>
        <w:gridCol w:w="5650"/>
        <w:gridCol w:w="1250"/>
        <w:gridCol w:w="1160"/>
      </w:tblGrid>
      <w:tr w:rsidR="00783557" w:rsidRPr="00783557" w:rsidTr="00783557">
        <w:trPr>
          <w:trHeight w:val="255"/>
        </w:trPr>
        <w:tc>
          <w:tcPr>
            <w:tcW w:w="565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sz w:val="24"/>
                <w:szCs w:val="24"/>
                <w:u w:val="single"/>
                <w:lang w:eastAsia="en-GB"/>
              </w:rPr>
            </w:pPr>
            <w:r w:rsidRPr="00783557">
              <w:rPr>
                <w:rFonts w:ascii="Arial" w:eastAsia="Times New Roman" w:hAnsi="Arial" w:cs="Arial"/>
                <w:sz w:val="24"/>
                <w:szCs w:val="24"/>
                <w:u w:val="single"/>
                <w:lang w:eastAsia="en-GB"/>
              </w:rPr>
              <w:t>Number of Employees - Census</w:t>
            </w:r>
          </w:p>
          <w:p w:rsidR="00783557" w:rsidRPr="00783557" w:rsidRDefault="00783557" w:rsidP="00783557">
            <w:pPr>
              <w:spacing w:after="0" w:line="240" w:lineRule="auto"/>
              <w:rPr>
                <w:rFonts w:ascii="Arial" w:eastAsia="Times New Roman" w:hAnsi="Arial" w:cs="Arial"/>
                <w:sz w:val="24"/>
                <w:szCs w:val="24"/>
                <w:lang w:eastAsia="en-GB"/>
              </w:rPr>
            </w:pPr>
          </w:p>
        </w:tc>
        <w:tc>
          <w:tcPr>
            <w:tcW w:w="125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sz w:val="24"/>
                <w:szCs w:val="24"/>
                <w:lang w:eastAsia="en-GB"/>
              </w:rPr>
            </w:pPr>
          </w:p>
        </w:tc>
        <w:tc>
          <w:tcPr>
            <w:tcW w:w="116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sz w:val="24"/>
                <w:szCs w:val="24"/>
                <w:lang w:eastAsia="en-GB"/>
              </w:rPr>
            </w:pPr>
          </w:p>
        </w:tc>
      </w:tr>
    </w:tbl>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In line with the staffing process this figure relates to all teachers (permanent and temporary) in school on </w:t>
      </w:r>
      <w:r w:rsidRPr="00783557">
        <w:rPr>
          <w:rFonts w:ascii="Arial" w:eastAsia="Times New Roman" w:hAnsi="Arial" w:cs="Arial"/>
          <w:b/>
          <w:sz w:val="24"/>
          <w:szCs w:val="24"/>
          <w:lang w:eastAsia="en-GB"/>
        </w:rPr>
        <w:t xml:space="preserve">21st September 2016. </w:t>
      </w:r>
      <w:r w:rsidRPr="00783557">
        <w:rPr>
          <w:rFonts w:ascii="Arial" w:eastAsia="Times New Roman" w:hAnsi="Arial" w:cs="Arial"/>
          <w:sz w:val="24"/>
          <w:szCs w:val="24"/>
          <w:lang w:eastAsia="en-GB"/>
        </w:rPr>
        <w:t xml:space="preserve">This figure is generated by the SEEMIS system and reflects a snap shot in time.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The Teachers census in September 2016 saw a Teaching staffing return of 939 FTE.  The census figures for the last two years have been shown for comparison. In line with the requirements for census this figure also includes the Raising Attainment teachers appointed to support the Scottish Attainment Challenge which are outlined separately below.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These posts are separately funded and do not count towards the overall staffing figure for comparison purposes, reducing WDC’s figure to 931 and maintains the figure from 2015.. </w:t>
      </w:r>
    </w:p>
    <w:p w:rsidR="00783557" w:rsidRPr="00783557" w:rsidRDefault="00783557" w:rsidP="00783557">
      <w:pPr>
        <w:spacing w:after="0" w:line="240" w:lineRule="auto"/>
        <w:rPr>
          <w:rFonts w:ascii="Arial" w:eastAsia="Times New Roman" w:hAnsi="Arial" w:cs="Arial"/>
          <w:sz w:val="24"/>
          <w:szCs w:val="24"/>
          <w:lang w:eastAsia="en-GB"/>
        </w:rPr>
      </w:pPr>
    </w:p>
    <w:tbl>
      <w:tblPr>
        <w:tblW w:w="7460" w:type="dxa"/>
        <w:tblInd w:w="98" w:type="dxa"/>
        <w:tblCellMar>
          <w:left w:w="0" w:type="dxa"/>
          <w:right w:w="0" w:type="dxa"/>
        </w:tblCellMar>
        <w:tblLook w:val="04A0" w:firstRow="1" w:lastRow="0" w:firstColumn="1" w:lastColumn="0" w:noHBand="0" w:noVBand="1"/>
      </w:tblPr>
      <w:tblGrid>
        <w:gridCol w:w="3189"/>
        <w:gridCol w:w="951"/>
        <w:gridCol w:w="951"/>
        <w:gridCol w:w="951"/>
        <w:gridCol w:w="1418"/>
      </w:tblGrid>
      <w:tr w:rsidR="00783557" w:rsidRPr="00783557" w:rsidTr="00783557">
        <w:trPr>
          <w:trHeight w:val="270"/>
        </w:trPr>
        <w:tc>
          <w:tcPr>
            <w:tcW w:w="31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557" w:rsidRPr="00783557" w:rsidRDefault="00783557" w:rsidP="00783557">
            <w:pPr>
              <w:spacing w:after="0" w:line="240" w:lineRule="auto"/>
              <w:rPr>
                <w:rFonts w:ascii="Arial" w:eastAsia="Calibri" w:hAnsi="Arial" w:cs="Arial"/>
                <w:sz w:val="24"/>
                <w:szCs w:val="24"/>
              </w:rPr>
            </w:pPr>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557" w:rsidRPr="00783557" w:rsidRDefault="00783557" w:rsidP="00783557">
            <w:pPr>
              <w:spacing w:after="0" w:line="240" w:lineRule="auto"/>
              <w:jc w:val="center"/>
              <w:rPr>
                <w:rFonts w:ascii="Arial" w:eastAsia="Calibri" w:hAnsi="Arial" w:cs="Arial"/>
                <w:b/>
                <w:bCs/>
                <w:sz w:val="24"/>
                <w:szCs w:val="24"/>
              </w:rPr>
            </w:pPr>
            <w:r w:rsidRPr="00783557">
              <w:rPr>
                <w:rFonts w:ascii="Arial" w:eastAsia="Times New Roman" w:hAnsi="Arial" w:cs="Arial"/>
                <w:b/>
                <w:bCs/>
                <w:sz w:val="24"/>
                <w:szCs w:val="24"/>
                <w:lang w:eastAsia="en-GB"/>
              </w:rPr>
              <w:t>2014</w:t>
            </w:r>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jc w:val="center"/>
              <w:rPr>
                <w:rFonts w:ascii="Arial" w:eastAsia="Calibri" w:hAnsi="Arial" w:cs="Arial"/>
                <w:b/>
                <w:bCs/>
                <w:sz w:val="24"/>
                <w:szCs w:val="24"/>
              </w:rPr>
            </w:pPr>
            <w:r w:rsidRPr="00783557">
              <w:rPr>
                <w:rFonts w:ascii="Arial" w:eastAsia="Times New Roman" w:hAnsi="Arial" w:cs="Arial"/>
                <w:b/>
                <w:bCs/>
                <w:sz w:val="24"/>
                <w:szCs w:val="24"/>
                <w:lang w:eastAsia="en-GB"/>
              </w:rPr>
              <w:t>2015</w:t>
            </w:r>
          </w:p>
        </w:tc>
        <w:tc>
          <w:tcPr>
            <w:tcW w:w="951" w:type="dxa"/>
            <w:tcBorders>
              <w:top w:val="single" w:sz="8" w:space="0" w:color="auto"/>
              <w:left w:val="nil"/>
              <w:bottom w:val="single" w:sz="8" w:space="0" w:color="auto"/>
              <w:right w:val="single" w:sz="8" w:space="0" w:color="auto"/>
            </w:tcBorders>
            <w:hideMark/>
          </w:tcPr>
          <w:p w:rsidR="00783557" w:rsidRPr="00783557" w:rsidRDefault="00783557" w:rsidP="00783557">
            <w:pPr>
              <w:spacing w:after="0" w:line="240" w:lineRule="auto"/>
              <w:jc w:val="center"/>
              <w:rPr>
                <w:rFonts w:ascii="Arial" w:eastAsia="Calibri" w:hAnsi="Arial" w:cs="Arial"/>
                <w:b/>
                <w:bCs/>
                <w:sz w:val="24"/>
                <w:szCs w:val="24"/>
              </w:rPr>
            </w:pPr>
            <w:r w:rsidRPr="00783557">
              <w:rPr>
                <w:rFonts w:ascii="Arial" w:eastAsia="Times New Roman" w:hAnsi="Arial" w:cs="Arial"/>
                <w:b/>
                <w:bCs/>
                <w:sz w:val="24"/>
                <w:szCs w:val="24"/>
                <w:lang w:eastAsia="en-GB"/>
              </w:rPr>
              <w:t>2016</w:t>
            </w:r>
          </w:p>
        </w:tc>
        <w:tc>
          <w:tcPr>
            <w:tcW w:w="1418" w:type="dxa"/>
          </w:tcPr>
          <w:p w:rsidR="00783557" w:rsidRPr="00783557" w:rsidRDefault="00783557" w:rsidP="00783557">
            <w:pPr>
              <w:spacing w:after="0" w:line="240" w:lineRule="auto"/>
              <w:rPr>
                <w:rFonts w:ascii="Arial" w:eastAsia="Calibri" w:hAnsi="Arial" w:cs="Arial"/>
                <w:sz w:val="24"/>
                <w:szCs w:val="24"/>
                <w:highlight w:val="green"/>
              </w:rPr>
            </w:pPr>
          </w:p>
        </w:tc>
      </w:tr>
      <w:tr w:rsidR="00783557" w:rsidRPr="00783557" w:rsidTr="00783557">
        <w:trPr>
          <w:trHeight w:val="270"/>
        </w:trPr>
        <w:tc>
          <w:tcPr>
            <w:tcW w:w="31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rPr>
                <w:rFonts w:ascii="Arial" w:eastAsia="Calibri" w:hAnsi="Arial" w:cs="Arial"/>
                <w:sz w:val="24"/>
                <w:szCs w:val="24"/>
              </w:rPr>
            </w:pPr>
            <w:r w:rsidRPr="00783557">
              <w:rPr>
                <w:rFonts w:ascii="Arial" w:eastAsia="Times New Roman" w:hAnsi="Arial" w:cs="Arial"/>
                <w:sz w:val="24"/>
                <w:szCs w:val="24"/>
                <w:lang w:eastAsia="en-GB"/>
              </w:rPr>
              <w:t>Primary</w:t>
            </w:r>
          </w:p>
        </w:tc>
        <w:tc>
          <w:tcPr>
            <w:tcW w:w="951" w:type="dxa"/>
            <w:tcBorders>
              <w:top w:val="nil"/>
              <w:left w:val="nil"/>
              <w:bottom w:val="single" w:sz="8" w:space="0" w:color="auto"/>
              <w:right w:val="single" w:sz="8" w:space="0" w:color="auto"/>
            </w:tcBorders>
            <w:tcMar>
              <w:top w:w="0" w:type="dxa"/>
              <w:left w:w="108" w:type="dxa"/>
              <w:bottom w:w="0" w:type="dxa"/>
              <w:right w:w="108" w:type="dxa"/>
            </w:tcMar>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 xml:space="preserve">426.00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433.01</w:t>
            </w:r>
          </w:p>
        </w:tc>
        <w:tc>
          <w:tcPr>
            <w:tcW w:w="951" w:type="dxa"/>
            <w:tcBorders>
              <w:top w:val="nil"/>
              <w:left w:val="nil"/>
              <w:bottom w:val="single" w:sz="8" w:space="0" w:color="auto"/>
              <w:right w:val="single" w:sz="8" w:space="0" w:color="auto"/>
            </w:tcBorders>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434.99</w:t>
            </w:r>
          </w:p>
        </w:tc>
        <w:tc>
          <w:tcPr>
            <w:tcW w:w="1418" w:type="dxa"/>
          </w:tcPr>
          <w:p w:rsidR="00783557" w:rsidRPr="00783557" w:rsidRDefault="00783557" w:rsidP="00783557">
            <w:pPr>
              <w:spacing w:after="0" w:line="240" w:lineRule="auto"/>
              <w:rPr>
                <w:rFonts w:ascii="Arial" w:eastAsia="Calibri" w:hAnsi="Arial" w:cs="Arial"/>
                <w:sz w:val="24"/>
                <w:szCs w:val="24"/>
                <w:highlight w:val="green"/>
              </w:rPr>
            </w:pPr>
          </w:p>
        </w:tc>
      </w:tr>
      <w:tr w:rsidR="00783557" w:rsidRPr="00783557" w:rsidTr="00783557">
        <w:trPr>
          <w:trHeight w:val="270"/>
        </w:trPr>
        <w:tc>
          <w:tcPr>
            <w:tcW w:w="31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rPr>
                <w:rFonts w:ascii="Arial" w:eastAsia="Calibri" w:hAnsi="Arial" w:cs="Arial"/>
                <w:sz w:val="24"/>
                <w:szCs w:val="24"/>
              </w:rPr>
            </w:pPr>
            <w:r w:rsidRPr="00783557">
              <w:rPr>
                <w:rFonts w:ascii="Arial" w:eastAsia="Times New Roman" w:hAnsi="Arial" w:cs="Arial"/>
                <w:sz w:val="24"/>
                <w:szCs w:val="24"/>
                <w:lang w:eastAsia="en-GB"/>
              </w:rPr>
              <w:t>Secondary (incl STAR)</w:t>
            </w:r>
          </w:p>
        </w:tc>
        <w:tc>
          <w:tcPr>
            <w:tcW w:w="951" w:type="dxa"/>
            <w:tcBorders>
              <w:top w:val="nil"/>
              <w:left w:val="nil"/>
              <w:bottom w:val="single" w:sz="8" w:space="0" w:color="auto"/>
              <w:right w:val="single" w:sz="8" w:space="0" w:color="auto"/>
            </w:tcBorders>
            <w:tcMar>
              <w:top w:w="0" w:type="dxa"/>
              <w:left w:w="108" w:type="dxa"/>
              <w:bottom w:w="0" w:type="dxa"/>
              <w:right w:w="108" w:type="dxa"/>
            </w:tcMar>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 xml:space="preserve">424.00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414.62</w:t>
            </w:r>
          </w:p>
        </w:tc>
        <w:tc>
          <w:tcPr>
            <w:tcW w:w="951" w:type="dxa"/>
            <w:tcBorders>
              <w:top w:val="nil"/>
              <w:left w:val="nil"/>
              <w:bottom w:val="single" w:sz="8" w:space="0" w:color="auto"/>
              <w:right w:val="single" w:sz="8" w:space="0" w:color="auto"/>
            </w:tcBorders>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416.71</w:t>
            </w:r>
          </w:p>
        </w:tc>
        <w:tc>
          <w:tcPr>
            <w:tcW w:w="1418" w:type="dxa"/>
          </w:tcPr>
          <w:p w:rsidR="00783557" w:rsidRPr="00783557" w:rsidRDefault="00783557" w:rsidP="00783557">
            <w:pPr>
              <w:spacing w:after="0" w:line="240" w:lineRule="auto"/>
              <w:rPr>
                <w:rFonts w:ascii="Arial" w:eastAsia="Calibri" w:hAnsi="Arial" w:cs="Arial"/>
                <w:sz w:val="24"/>
                <w:szCs w:val="24"/>
                <w:highlight w:val="green"/>
              </w:rPr>
            </w:pPr>
          </w:p>
        </w:tc>
      </w:tr>
      <w:tr w:rsidR="00783557" w:rsidRPr="00783557" w:rsidTr="00783557">
        <w:trPr>
          <w:trHeight w:val="270"/>
        </w:trPr>
        <w:tc>
          <w:tcPr>
            <w:tcW w:w="31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rPr>
                <w:rFonts w:ascii="Arial" w:eastAsia="Calibri" w:hAnsi="Arial" w:cs="Arial"/>
                <w:sz w:val="24"/>
                <w:szCs w:val="24"/>
              </w:rPr>
            </w:pPr>
            <w:r w:rsidRPr="00783557">
              <w:rPr>
                <w:rFonts w:ascii="Arial" w:eastAsia="Times New Roman" w:hAnsi="Arial" w:cs="Arial"/>
                <w:sz w:val="24"/>
                <w:szCs w:val="24"/>
                <w:lang w:eastAsia="en-GB"/>
              </w:rPr>
              <w:t>Special</w:t>
            </w:r>
          </w:p>
        </w:tc>
        <w:tc>
          <w:tcPr>
            <w:tcW w:w="951" w:type="dxa"/>
            <w:tcBorders>
              <w:top w:val="nil"/>
              <w:left w:val="nil"/>
              <w:bottom w:val="single" w:sz="8" w:space="0" w:color="auto"/>
              <w:right w:val="single" w:sz="8" w:space="0" w:color="auto"/>
            </w:tcBorders>
            <w:tcMar>
              <w:top w:w="0" w:type="dxa"/>
              <w:left w:w="108" w:type="dxa"/>
              <w:bottom w:w="0" w:type="dxa"/>
              <w:right w:w="108" w:type="dxa"/>
            </w:tcMar>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 xml:space="preserve">43.00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47.40</w:t>
            </w:r>
          </w:p>
        </w:tc>
        <w:tc>
          <w:tcPr>
            <w:tcW w:w="951" w:type="dxa"/>
            <w:tcBorders>
              <w:top w:val="nil"/>
              <w:left w:val="nil"/>
              <w:bottom w:val="single" w:sz="8" w:space="0" w:color="auto"/>
              <w:right w:val="single" w:sz="8" w:space="0" w:color="auto"/>
            </w:tcBorders>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45.60</w:t>
            </w:r>
          </w:p>
        </w:tc>
        <w:tc>
          <w:tcPr>
            <w:tcW w:w="1418" w:type="dxa"/>
          </w:tcPr>
          <w:p w:rsidR="00783557" w:rsidRPr="00783557" w:rsidRDefault="00783557" w:rsidP="00783557">
            <w:pPr>
              <w:spacing w:after="0" w:line="240" w:lineRule="auto"/>
              <w:rPr>
                <w:rFonts w:ascii="Arial" w:eastAsia="Calibri" w:hAnsi="Arial" w:cs="Arial"/>
                <w:sz w:val="24"/>
                <w:szCs w:val="24"/>
                <w:highlight w:val="green"/>
              </w:rPr>
            </w:pPr>
          </w:p>
        </w:tc>
      </w:tr>
      <w:tr w:rsidR="00783557" w:rsidRPr="00783557" w:rsidTr="00783557">
        <w:trPr>
          <w:trHeight w:val="270"/>
        </w:trPr>
        <w:tc>
          <w:tcPr>
            <w:tcW w:w="31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rPr>
                <w:rFonts w:ascii="Arial" w:eastAsia="Calibri" w:hAnsi="Arial" w:cs="Arial"/>
                <w:sz w:val="24"/>
                <w:szCs w:val="24"/>
              </w:rPr>
            </w:pPr>
            <w:r w:rsidRPr="00783557">
              <w:rPr>
                <w:rFonts w:ascii="Arial" w:eastAsia="Times New Roman" w:hAnsi="Arial" w:cs="Arial"/>
                <w:sz w:val="24"/>
                <w:szCs w:val="24"/>
                <w:lang w:eastAsia="en-GB"/>
              </w:rPr>
              <w:t>Centrally Employed</w:t>
            </w:r>
          </w:p>
        </w:tc>
        <w:tc>
          <w:tcPr>
            <w:tcW w:w="951" w:type="dxa"/>
            <w:tcBorders>
              <w:top w:val="nil"/>
              <w:left w:val="nil"/>
              <w:bottom w:val="single" w:sz="8" w:space="0" w:color="auto"/>
              <w:right w:val="single" w:sz="8" w:space="0" w:color="auto"/>
            </w:tcBorders>
            <w:tcMar>
              <w:top w:w="0" w:type="dxa"/>
              <w:left w:w="108" w:type="dxa"/>
              <w:bottom w:w="0" w:type="dxa"/>
              <w:right w:w="108" w:type="dxa"/>
            </w:tcMar>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 xml:space="preserve">18.00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17.20</w:t>
            </w:r>
          </w:p>
        </w:tc>
        <w:tc>
          <w:tcPr>
            <w:tcW w:w="951" w:type="dxa"/>
            <w:tcBorders>
              <w:top w:val="nil"/>
              <w:left w:val="nil"/>
              <w:bottom w:val="single" w:sz="8" w:space="0" w:color="auto"/>
              <w:right w:val="single" w:sz="8" w:space="0" w:color="auto"/>
            </w:tcBorders>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23.10</w:t>
            </w:r>
          </w:p>
        </w:tc>
        <w:tc>
          <w:tcPr>
            <w:tcW w:w="1418" w:type="dxa"/>
          </w:tcPr>
          <w:p w:rsidR="00783557" w:rsidRPr="00783557" w:rsidRDefault="00783557" w:rsidP="00783557">
            <w:pPr>
              <w:spacing w:after="0" w:line="240" w:lineRule="auto"/>
              <w:rPr>
                <w:rFonts w:ascii="Arial" w:eastAsia="Calibri" w:hAnsi="Arial" w:cs="Arial"/>
                <w:sz w:val="24"/>
                <w:szCs w:val="24"/>
                <w:highlight w:val="green"/>
              </w:rPr>
            </w:pPr>
          </w:p>
        </w:tc>
      </w:tr>
      <w:tr w:rsidR="00783557" w:rsidRPr="00783557" w:rsidTr="00783557">
        <w:trPr>
          <w:trHeight w:val="270"/>
        </w:trPr>
        <w:tc>
          <w:tcPr>
            <w:tcW w:w="31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rPr>
                <w:rFonts w:ascii="Arial" w:eastAsia="Calibri" w:hAnsi="Arial" w:cs="Arial"/>
                <w:sz w:val="24"/>
                <w:szCs w:val="24"/>
              </w:rPr>
            </w:pPr>
            <w:r w:rsidRPr="00783557">
              <w:rPr>
                <w:rFonts w:ascii="Arial" w:eastAsia="Times New Roman" w:hAnsi="Arial" w:cs="Arial"/>
                <w:sz w:val="24"/>
                <w:szCs w:val="24"/>
                <w:lang w:eastAsia="en-GB"/>
              </w:rPr>
              <w:t xml:space="preserve">Early Years Allocation </w:t>
            </w:r>
          </w:p>
        </w:tc>
        <w:tc>
          <w:tcPr>
            <w:tcW w:w="951" w:type="dxa"/>
            <w:tcBorders>
              <w:top w:val="nil"/>
              <w:left w:val="nil"/>
              <w:bottom w:val="single" w:sz="8" w:space="0" w:color="auto"/>
              <w:right w:val="single" w:sz="8" w:space="0" w:color="auto"/>
            </w:tcBorders>
            <w:tcMar>
              <w:top w:w="0" w:type="dxa"/>
              <w:left w:w="108" w:type="dxa"/>
              <w:bottom w:w="0" w:type="dxa"/>
              <w:right w:w="108" w:type="dxa"/>
            </w:tcMar>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 xml:space="preserve">10.00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9.50</w:t>
            </w:r>
          </w:p>
        </w:tc>
        <w:tc>
          <w:tcPr>
            <w:tcW w:w="951" w:type="dxa"/>
            <w:tcBorders>
              <w:top w:val="nil"/>
              <w:left w:val="nil"/>
              <w:bottom w:val="single" w:sz="8" w:space="0" w:color="auto"/>
              <w:right w:val="single" w:sz="8" w:space="0" w:color="auto"/>
            </w:tcBorders>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10.60</w:t>
            </w:r>
          </w:p>
        </w:tc>
        <w:tc>
          <w:tcPr>
            <w:tcW w:w="1418" w:type="dxa"/>
          </w:tcPr>
          <w:p w:rsidR="00783557" w:rsidRPr="00783557" w:rsidRDefault="00783557" w:rsidP="00783557">
            <w:pPr>
              <w:spacing w:after="0" w:line="240" w:lineRule="auto"/>
              <w:rPr>
                <w:rFonts w:ascii="Arial" w:eastAsia="Calibri" w:hAnsi="Arial" w:cs="Arial"/>
                <w:sz w:val="24"/>
                <w:szCs w:val="24"/>
                <w:highlight w:val="green"/>
              </w:rPr>
            </w:pPr>
          </w:p>
        </w:tc>
      </w:tr>
      <w:tr w:rsidR="00783557" w:rsidRPr="00783557" w:rsidTr="00783557">
        <w:trPr>
          <w:trHeight w:val="270"/>
        </w:trPr>
        <w:tc>
          <w:tcPr>
            <w:tcW w:w="31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rPr>
                <w:rFonts w:ascii="Arial" w:eastAsia="Calibri" w:hAnsi="Arial" w:cs="Arial"/>
                <w:sz w:val="24"/>
                <w:szCs w:val="24"/>
              </w:rPr>
            </w:pPr>
            <w:r w:rsidRPr="00783557">
              <w:rPr>
                <w:rFonts w:ascii="Arial" w:eastAsia="Times New Roman" w:hAnsi="Arial" w:cs="Arial"/>
                <w:sz w:val="24"/>
                <w:szCs w:val="24"/>
                <w:lang w:eastAsia="en-GB"/>
              </w:rPr>
              <w:t>Raising Attainment Teachers</w:t>
            </w:r>
          </w:p>
        </w:tc>
        <w:tc>
          <w:tcPr>
            <w:tcW w:w="95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tcPr>
          <w:p w:rsidR="00783557" w:rsidRPr="00783557" w:rsidRDefault="00783557" w:rsidP="00783557">
            <w:pPr>
              <w:spacing w:after="0" w:line="240" w:lineRule="auto"/>
              <w:jc w:val="center"/>
              <w:rPr>
                <w:rFonts w:ascii="Arial" w:eastAsia="Calibri" w:hAnsi="Arial" w:cs="Arial"/>
                <w:sz w:val="24"/>
                <w:szCs w:val="24"/>
              </w:rPr>
            </w:pPr>
          </w:p>
        </w:tc>
        <w:tc>
          <w:tcPr>
            <w:tcW w:w="95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8.80</w:t>
            </w:r>
          </w:p>
        </w:tc>
        <w:tc>
          <w:tcPr>
            <w:tcW w:w="951" w:type="dxa"/>
            <w:tcBorders>
              <w:top w:val="nil"/>
              <w:left w:val="nil"/>
              <w:bottom w:val="single" w:sz="8" w:space="0" w:color="auto"/>
              <w:right w:val="single" w:sz="8" w:space="0" w:color="auto"/>
            </w:tcBorders>
            <w:hideMark/>
          </w:tcPr>
          <w:p w:rsidR="00783557" w:rsidRPr="00783557" w:rsidRDefault="00783557" w:rsidP="00783557">
            <w:pPr>
              <w:spacing w:after="0" w:line="240" w:lineRule="auto"/>
              <w:jc w:val="center"/>
              <w:rPr>
                <w:rFonts w:ascii="Arial" w:eastAsia="Calibri" w:hAnsi="Arial" w:cs="Arial"/>
                <w:sz w:val="24"/>
                <w:szCs w:val="24"/>
              </w:rPr>
            </w:pPr>
            <w:r w:rsidRPr="00783557">
              <w:rPr>
                <w:rFonts w:ascii="Arial" w:eastAsia="Times New Roman" w:hAnsi="Arial" w:cs="Arial"/>
                <w:sz w:val="24"/>
                <w:szCs w:val="24"/>
                <w:lang w:eastAsia="en-GB"/>
              </w:rPr>
              <w:t>7.80</w:t>
            </w:r>
          </w:p>
        </w:tc>
        <w:tc>
          <w:tcPr>
            <w:tcW w:w="1418" w:type="dxa"/>
          </w:tcPr>
          <w:p w:rsidR="00783557" w:rsidRPr="00783557" w:rsidRDefault="00783557" w:rsidP="00783557">
            <w:pPr>
              <w:spacing w:after="0" w:line="240" w:lineRule="auto"/>
              <w:rPr>
                <w:rFonts w:ascii="Arial" w:eastAsia="Calibri" w:hAnsi="Arial" w:cs="Arial"/>
                <w:sz w:val="24"/>
                <w:szCs w:val="24"/>
                <w:highlight w:val="green"/>
              </w:rPr>
            </w:pPr>
          </w:p>
        </w:tc>
      </w:tr>
      <w:tr w:rsidR="00783557" w:rsidRPr="00783557" w:rsidTr="00783557">
        <w:trPr>
          <w:trHeight w:val="270"/>
        </w:trPr>
        <w:tc>
          <w:tcPr>
            <w:tcW w:w="31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rPr>
                <w:rFonts w:ascii="Arial" w:eastAsia="Calibri" w:hAnsi="Arial" w:cs="Arial"/>
                <w:b/>
                <w:bCs/>
                <w:sz w:val="24"/>
                <w:szCs w:val="24"/>
              </w:rPr>
            </w:pPr>
            <w:r w:rsidRPr="00783557">
              <w:rPr>
                <w:rFonts w:ascii="Arial" w:eastAsia="Times New Roman" w:hAnsi="Arial" w:cs="Arial"/>
                <w:b/>
                <w:bCs/>
                <w:sz w:val="24"/>
                <w:szCs w:val="24"/>
                <w:lang w:eastAsia="en-GB"/>
              </w:rPr>
              <w:t xml:space="preserve">Total </w:t>
            </w:r>
          </w:p>
        </w:tc>
        <w:tc>
          <w:tcPr>
            <w:tcW w:w="951" w:type="dxa"/>
            <w:tcBorders>
              <w:top w:val="nil"/>
              <w:left w:val="nil"/>
              <w:bottom w:val="single" w:sz="8" w:space="0" w:color="auto"/>
              <w:right w:val="single" w:sz="8" w:space="0" w:color="auto"/>
            </w:tcBorders>
            <w:tcMar>
              <w:top w:w="0" w:type="dxa"/>
              <w:left w:w="108" w:type="dxa"/>
              <w:bottom w:w="0" w:type="dxa"/>
              <w:right w:w="108" w:type="dxa"/>
            </w:tcMar>
          </w:tcPr>
          <w:p w:rsidR="00783557" w:rsidRPr="00783557" w:rsidRDefault="00783557" w:rsidP="00783557">
            <w:pPr>
              <w:spacing w:after="0" w:line="240" w:lineRule="auto"/>
              <w:jc w:val="center"/>
              <w:rPr>
                <w:rFonts w:ascii="Arial" w:eastAsia="Calibri" w:hAnsi="Arial" w:cs="Arial"/>
                <w:b/>
                <w:bCs/>
                <w:sz w:val="24"/>
                <w:szCs w:val="24"/>
              </w:rPr>
            </w:pPr>
            <w:r w:rsidRPr="00783557">
              <w:rPr>
                <w:rFonts w:ascii="Arial" w:eastAsia="Times New Roman" w:hAnsi="Arial" w:cs="Arial"/>
                <w:b/>
                <w:bCs/>
                <w:sz w:val="24"/>
                <w:szCs w:val="24"/>
                <w:lang w:eastAsia="en-GB"/>
              </w:rPr>
              <w:t xml:space="preserve">921.00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783557" w:rsidRPr="00783557" w:rsidRDefault="00783557" w:rsidP="00783557">
            <w:pPr>
              <w:spacing w:after="0" w:line="240" w:lineRule="auto"/>
              <w:jc w:val="center"/>
              <w:rPr>
                <w:rFonts w:ascii="Arial" w:eastAsia="Calibri" w:hAnsi="Arial" w:cs="Arial"/>
                <w:b/>
                <w:bCs/>
                <w:sz w:val="24"/>
                <w:szCs w:val="24"/>
              </w:rPr>
            </w:pPr>
            <w:r w:rsidRPr="00783557">
              <w:rPr>
                <w:rFonts w:ascii="Arial" w:eastAsia="Times New Roman" w:hAnsi="Arial" w:cs="Arial"/>
                <w:b/>
                <w:bCs/>
                <w:sz w:val="24"/>
                <w:szCs w:val="24"/>
                <w:lang w:eastAsia="en-GB"/>
              </w:rPr>
              <w:t>930.53</w:t>
            </w:r>
          </w:p>
        </w:tc>
        <w:tc>
          <w:tcPr>
            <w:tcW w:w="951" w:type="dxa"/>
            <w:tcBorders>
              <w:top w:val="nil"/>
              <w:left w:val="nil"/>
              <w:bottom w:val="single" w:sz="8" w:space="0" w:color="auto"/>
              <w:right w:val="single" w:sz="8" w:space="0" w:color="auto"/>
            </w:tcBorders>
            <w:hideMark/>
          </w:tcPr>
          <w:p w:rsidR="00783557" w:rsidRPr="00783557" w:rsidRDefault="00783557" w:rsidP="00783557">
            <w:pPr>
              <w:spacing w:after="0" w:line="240" w:lineRule="auto"/>
              <w:jc w:val="center"/>
              <w:rPr>
                <w:rFonts w:ascii="Arial" w:eastAsia="Calibri" w:hAnsi="Arial" w:cs="Arial"/>
                <w:b/>
                <w:bCs/>
                <w:sz w:val="24"/>
                <w:szCs w:val="24"/>
              </w:rPr>
            </w:pPr>
            <w:r w:rsidRPr="00783557">
              <w:rPr>
                <w:rFonts w:ascii="Arial" w:eastAsia="Times New Roman" w:hAnsi="Arial" w:cs="Arial"/>
                <w:b/>
                <w:bCs/>
                <w:sz w:val="24"/>
                <w:szCs w:val="24"/>
                <w:lang w:eastAsia="en-GB"/>
              </w:rPr>
              <w:t>938.80</w:t>
            </w:r>
          </w:p>
        </w:tc>
        <w:tc>
          <w:tcPr>
            <w:tcW w:w="1418" w:type="dxa"/>
          </w:tcPr>
          <w:p w:rsidR="00783557" w:rsidRPr="00783557" w:rsidRDefault="00783557" w:rsidP="00783557">
            <w:pPr>
              <w:spacing w:after="0" w:line="240" w:lineRule="auto"/>
              <w:rPr>
                <w:rFonts w:ascii="Arial" w:eastAsia="Calibri" w:hAnsi="Arial" w:cs="Arial"/>
                <w:sz w:val="24"/>
                <w:szCs w:val="24"/>
                <w:highlight w:val="green"/>
              </w:rPr>
            </w:pPr>
          </w:p>
        </w:tc>
      </w:tr>
    </w:tbl>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All other staffing information attached to this report is generated from the authority’s corporate workforce management system as at 1</w:t>
      </w:r>
      <w:r w:rsidRPr="00783557">
        <w:rPr>
          <w:rFonts w:ascii="Arial" w:eastAsia="Times New Roman" w:hAnsi="Arial" w:cs="Arial"/>
          <w:sz w:val="24"/>
          <w:szCs w:val="24"/>
          <w:vertAlign w:val="superscript"/>
          <w:lang w:eastAsia="en-GB"/>
        </w:rPr>
        <w:t>st</w:t>
      </w:r>
      <w:r w:rsidRPr="00783557">
        <w:rPr>
          <w:rFonts w:ascii="Arial" w:eastAsia="Times New Roman" w:hAnsi="Arial" w:cs="Arial"/>
          <w:sz w:val="24"/>
          <w:szCs w:val="24"/>
          <w:lang w:eastAsia="en-GB"/>
        </w:rPr>
        <w:t xml:space="preserve"> April 2017. The tables below shows the number of employees within Education, Learning &amp; Attainment and the demographic make up of these staff groups. </w:t>
      </w:r>
    </w:p>
    <w:tbl>
      <w:tblPr>
        <w:tblW w:w="8266" w:type="dxa"/>
        <w:tblInd w:w="93" w:type="dxa"/>
        <w:tblLook w:val="04A0" w:firstRow="1" w:lastRow="0" w:firstColumn="1" w:lastColumn="0" w:noHBand="0" w:noVBand="1"/>
      </w:tblPr>
      <w:tblGrid>
        <w:gridCol w:w="3240"/>
        <w:gridCol w:w="1457"/>
        <w:gridCol w:w="1160"/>
        <w:gridCol w:w="1457"/>
        <w:gridCol w:w="1160"/>
      </w:tblGrid>
      <w:tr w:rsidR="00783557" w:rsidRPr="00783557" w:rsidTr="00783557">
        <w:trPr>
          <w:trHeight w:val="255"/>
        </w:trPr>
        <w:tc>
          <w:tcPr>
            <w:tcW w:w="324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sz w:val="24"/>
                <w:szCs w:val="24"/>
                <w:lang w:eastAsia="en-GB"/>
              </w:rPr>
            </w:pPr>
          </w:p>
        </w:tc>
        <w:tc>
          <w:tcPr>
            <w:tcW w:w="1353"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sz w:val="24"/>
                <w:szCs w:val="24"/>
                <w:lang w:eastAsia="en-GB"/>
              </w:rPr>
            </w:pPr>
          </w:p>
        </w:tc>
        <w:tc>
          <w:tcPr>
            <w:tcW w:w="116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sz w:val="24"/>
                <w:szCs w:val="24"/>
                <w:lang w:eastAsia="en-GB"/>
              </w:rPr>
            </w:pPr>
          </w:p>
        </w:tc>
        <w:tc>
          <w:tcPr>
            <w:tcW w:w="1353"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sz w:val="24"/>
                <w:szCs w:val="24"/>
                <w:lang w:eastAsia="en-GB"/>
              </w:rPr>
            </w:pPr>
          </w:p>
        </w:tc>
        <w:tc>
          <w:tcPr>
            <w:tcW w:w="116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sz w:val="24"/>
                <w:szCs w:val="24"/>
                <w:lang w:eastAsia="en-GB"/>
              </w:rPr>
            </w:pPr>
          </w:p>
        </w:tc>
      </w:tr>
      <w:tr w:rsidR="00783557" w:rsidRPr="00783557" w:rsidTr="00783557">
        <w:trPr>
          <w:trHeight w:val="255"/>
        </w:trPr>
        <w:tc>
          <w:tcPr>
            <w:tcW w:w="3240" w:type="dxa"/>
            <w:tcBorders>
              <w:top w:val="nil"/>
              <w:left w:val="nil"/>
              <w:bottom w:val="nil"/>
              <w:right w:val="nil"/>
            </w:tcBorders>
            <w:shd w:val="clear" w:color="000000" w:fill="333399"/>
            <w:noWrap/>
            <w:vAlign w:val="bottom"/>
            <w:hideMark/>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w:t>
            </w:r>
          </w:p>
        </w:tc>
        <w:tc>
          <w:tcPr>
            <w:tcW w:w="2513" w:type="dxa"/>
            <w:gridSpan w:val="2"/>
            <w:tcBorders>
              <w:top w:val="single" w:sz="4" w:space="0" w:color="auto"/>
              <w:left w:val="single" w:sz="4" w:space="0" w:color="auto"/>
              <w:bottom w:val="single" w:sz="4" w:space="0" w:color="auto"/>
              <w:right w:val="single" w:sz="4" w:space="0" w:color="000000"/>
            </w:tcBorders>
            <w:shd w:val="clear" w:color="000000" w:fill="333399"/>
            <w:noWrap/>
            <w:vAlign w:val="bottom"/>
            <w:hideMark/>
          </w:tcPr>
          <w:p w:rsidR="00783557" w:rsidRPr="00783557" w:rsidRDefault="00783557" w:rsidP="00783557">
            <w:pPr>
              <w:spacing w:after="0" w:line="240" w:lineRule="auto"/>
              <w:jc w:val="center"/>
              <w:rPr>
                <w:rFonts w:ascii="Arial" w:eastAsia="Times New Roman" w:hAnsi="Arial" w:cs="Arial"/>
                <w:b/>
                <w:bCs/>
                <w:color w:val="C0C0C0"/>
                <w:sz w:val="24"/>
                <w:szCs w:val="24"/>
                <w:lang w:eastAsia="en-GB"/>
              </w:rPr>
            </w:pPr>
            <w:r w:rsidRPr="00783557">
              <w:rPr>
                <w:rFonts w:ascii="Arial" w:eastAsia="Times New Roman" w:hAnsi="Arial" w:cs="Arial"/>
                <w:b/>
                <w:bCs/>
                <w:color w:val="C0C0C0"/>
                <w:sz w:val="24"/>
                <w:szCs w:val="24"/>
                <w:lang w:eastAsia="en-GB"/>
              </w:rPr>
              <w:t>Teaching</w:t>
            </w:r>
          </w:p>
        </w:tc>
        <w:tc>
          <w:tcPr>
            <w:tcW w:w="2513" w:type="dxa"/>
            <w:gridSpan w:val="2"/>
            <w:tcBorders>
              <w:top w:val="single" w:sz="4" w:space="0" w:color="auto"/>
              <w:left w:val="nil"/>
              <w:bottom w:val="single" w:sz="4" w:space="0" w:color="auto"/>
              <w:right w:val="single" w:sz="4" w:space="0" w:color="000000"/>
            </w:tcBorders>
            <w:shd w:val="clear" w:color="000000" w:fill="333399"/>
            <w:noWrap/>
            <w:vAlign w:val="bottom"/>
            <w:hideMark/>
          </w:tcPr>
          <w:p w:rsidR="00783557" w:rsidRPr="00783557" w:rsidRDefault="00783557" w:rsidP="00783557">
            <w:pPr>
              <w:spacing w:after="0" w:line="240" w:lineRule="auto"/>
              <w:jc w:val="center"/>
              <w:rPr>
                <w:rFonts w:ascii="Arial" w:eastAsia="Times New Roman" w:hAnsi="Arial" w:cs="Arial"/>
                <w:b/>
                <w:bCs/>
                <w:color w:val="C0C0C0"/>
                <w:sz w:val="24"/>
                <w:szCs w:val="24"/>
                <w:lang w:eastAsia="en-GB"/>
              </w:rPr>
            </w:pPr>
            <w:r w:rsidRPr="00783557">
              <w:rPr>
                <w:rFonts w:ascii="Arial" w:eastAsia="Times New Roman" w:hAnsi="Arial" w:cs="Arial"/>
                <w:b/>
                <w:bCs/>
                <w:color w:val="C0C0C0"/>
                <w:sz w:val="24"/>
                <w:szCs w:val="24"/>
                <w:lang w:eastAsia="en-GB"/>
              </w:rPr>
              <w:t>Support Staff</w:t>
            </w:r>
          </w:p>
        </w:tc>
      </w:tr>
      <w:tr w:rsidR="00783557" w:rsidRPr="00783557" w:rsidTr="00783557">
        <w:trPr>
          <w:trHeight w:val="255"/>
        </w:trPr>
        <w:tc>
          <w:tcPr>
            <w:tcW w:w="32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83557" w:rsidRPr="00783557" w:rsidRDefault="00783557" w:rsidP="00783557">
            <w:pPr>
              <w:spacing w:after="0" w:line="240" w:lineRule="auto"/>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 </w:t>
            </w:r>
          </w:p>
        </w:tc>
        <w:tc>
          <w:tcPr>
            <w:tcW w:w="1353" w:type="dxa"/>
            <w:tcBorders>
              <w:top w:val="nil"/>
              <w:left w:val="nil"/>
              <w:bottom w:val="single" w:sz="4" w:space="0" w:color="auto"/>
              <w:right w:val="single" w:sz="4" w:space="0" w:color="auto"/>
            </w:tcBorders>
            <w:shd w:val="clear" w:color="000000" w:fill="99CCFF"/>
            <w:noWrap/>
            <w:vAlign w:val="bottom"/>
            <w:hideMark/>
          </w:tcPr>
          <w:p w:rsidR="00783557" w:rsidRPr="00783557" w:rsidRDefault="00783557" w:rsidP="00783557">
            <w:pPr>
              <w:spacing w:after="0" w:line="240" w:lineRule="auto"/>
              <w:jc w:val="center"/>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Headcount</w:t>
            </w:r>
          </w:p>
        </w:tc>
        <w:tc>
          <w:tcPr>
            <w:tcW w:w="1160" w:type="dxa"/>
            <w:tcBorders>
              <w:top w:val="nil"/>
              <w:left w:val="nil"/>
              <w:bottom w:val="single" w:sz="4" w:space="0" w:color="auto"/>
              <w:right w:val="single" w:sz="4" w:space="0" w:color="auto"/>
            </w:tcBorders>
            <w:shd w:val="clear" w:color="000000" w:fill="99CCFF"/>
            <w:noWrap/>
            <w:vAlign w:val="bottom"/>
            <w:hideMark/>
          </w:tcPr>
          <w:p w:rsidR="00783557" w:rsidRPr="00783557" w:rsidRDefault="00783557" w:rsidP="00783557">
            <w:pPr>
              <w:spacing w:after="0" w:line="240" w:lineRule="auto"/>
              <w:jc w:val="center"/>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FTE</w:t>
            </w:r>
          </w:p>
        </w:tc>
        <w:tc>
          <w:tcPr>
            <w:tcW w:w="1353" w:type="dxa"/>
            <w:tcBorders>
              <w:top w:val="nil"/>
              <w:left w:val="nil"/>
              <w:bottom w:val="single" w:sz="4" w:space="0" w:color="auto"/>
              <w:right w:val="single" w:sz="4" w:space="0" w:color="auto"/>
            </w:tcBorders>
            <w:shd w:val="clear" w:color="000000" w:fill="99CCFF"/>
            <w:noWrap/>
            <w:vAlign w:val="bottom"/>
            <w:hideMark/>
          </w:tcPr>
          <w:p w:rsidR="00783557" w:rsidRPr="00783557" w:rsidRDefault="00783557" w:rsidP="00783557">
            <w:pPr>
              <w:spacing w:after="0" w:line="240" w:lineRule="auto"/>
              <w:jc w:val="center"/>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Headcount</w:t>
            </w:r>
          </w:p>
        </w:tc>
        <w:tc>
          <w:tcPr>
            <w:tcW w:w="1160" w:type="dxa"/>
            <w:tcBorders>
              <w:top w:val="nil"/>
              <w:left w:val="nil"/>
              <w:bottom w:val="single" w:sz="4" w:space="0" w:color="auto"/>
              <w:right w:val="single" w:sz="4" w:space="0" w:color="auto"/>
            </w:tcBorders>
            <w:shd w:val="clear" w:color="000000" w:fill="99CCFF"/>
            <w:noWrap/>
            <w:vAlign w:val="bottom"/>
            <w:hideMark/>
          </w:tcPr>
          <w:p w:rsidR="00783557" w:rsidRPr="00783557" w:rsidRDefault="00783557" w:rsidP="00783557">
            <w:pPr>
              <w:spacing w:after="0" w:line="240" w:lineRule="auto"/>
              <w:jc w:val="center"/>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FTE</w:t>
            </w:r>
          </w:p>
        </w:tc>
      </w:tr>
      <w:tr w:rsidR="00783557" w:rsidRPr="00783557" w:rsidTr="00783557">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83557" w:rsidRPr="00783557" w:rsidRDefault="00783557" w:rsidP="00783557">
            <w:pPr>
              <w:spacing w:after="0" w:line="240" w:lineRule="auto"/>
              <w:rPr>
                <w:rFonts w:ascii="Arial" w:eastAsia="Calibri" w:hAnsi="Arial" w:cs="Arial"/>
                <w:color w:val="000000"/>
                <w:sz w:val="24"/>
                <w:szCs w:val="24"/>
              </w:rPr>
            </w:pPr>
            <w:r w:rsidRPr="00783557">
              <w:rPr>
                <w:rFonts w:ascii="Arial" w:eastAsia="Calibri" w:hAnsi="Arial" w:cs="Arial"/>
                <w:color w:val="000000"/>
                <w:sz w:val="24"/>
                <w:szCs w:val="24"/>
              </w:rPr>
              <w:t>Apprentice</w:t>
            </w:r>
          </w:p>
        </w:tc>
        <w:tc>
          <w:tcPr>
            <w:tcW w:w="1353" w:type="dxa"/>
            <w:tcBorders>
              <w:top w:val="nil"/>
              <w:left w:val="nil"/>
              <w:bottom w:val="single" w:sz="4" w:space="0" w:color="auto"/>
              <w:right w:val="single" w:sz="4" w:space="0" w:color="auto"/>
            </w:tcBorders>
            <w:shd w:val="clear" w:color="auto" w:fill="auto"/>
            <w:noWrap/>
            <w:vAlign w:val="bottom"/>
            <w:hideMark/>
          </w:tcPr>
          <w:p w:rsidR="00783557" w:rsidRPr="00783557" w:rsidRDefault="00783557" w:rsidP="00783557">
            <w:pPr>
              <w:spacing w:after="0" w:line="240" w:lineRule="auto"/>
              <w:rPr>
                <w:rFonts w:ascii="Arial" w:eastAsia="Calibri" w:hAnsi="Arial" w:cs="Arial"/>
                <w:color w:val="000000"/>
                <w:sz w:val="24"/>
                <w:szCs w:val="24"/>
              </w:rPr>
            </w:pPr>
            <w:r w:rsidRPr="00783557">
              <w:rPr>
                <w:rFonts w:ascii="Arial" w:eastAsia="Calibri" w:hAnsi="Arial" w:cs="Arial"/>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783557" w:rsidRPr="00783557" w:rsidRDefault="00783557" w:rsidP="00783557">
            <w:pPr>
              <w:spacing w:after="0" w:line="240" w:lineRule="auto"/>
              <w:rPr>
                <w:rFonts w:ascii="Arial" w:eastAsia="Calibri" w:hAnsi="Arial" w:cs="Arial"/>
                <w:color w:val="000000"/>
                <w:sz w:val="24"/>
                <w:szCs w:val="24"/>
              </w:rPr>
            </w:pPr>
            <w:r w:rsidRPr="00783557">
              <w:rPr>
                <w:rFonts w:ascii="Arial" w:eastAsia="Calibri" w:hAnsi="Arial" w:cs="Arial"/>
                <w:color w:val="000000"/>
                <w:sz w:val="24"/>
                <w:szCs w:val="24"/>
              </w:rPr>
              <w:t>0</w:t>
            </w:r>
          </w:p>
        </w:tc>
        <w:tc>
          <w:tcPr>
            <w:tcW w:w="1353"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9</w:t>
            </w:r>
          </w:p>
        </w:tc>
        <w:tc>
          <w:tcPr>
            <w:tcW w:w="1160"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9</w:t>
            </w:r>
          </w:p>
        </w:tc>
      </w:tr>
      <w:tr w:rsidR="00783557" w:rsidRPr="00783557" w:rsidTr="00783557">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83557" w:rsidRPr="00783557" w:rsidRDefault="00783557" w:rsidP="00783557">
            <w:pPr>
              <w:spacing w:after="0" w:line="240" w:lineRule="auto"/>
              <w:rPr>
                <w:rFonts w:ascii="Arial" w:eastAsia="Calibri" w:hAnsi="Arial" w:cs="Arial"/>
                <w:color w:val="000000"/>
                <w:sz w:val="24"/>
                <w:szCs w:val="24"/>
              </w:rPr>
            </w:pPr>
            <w:r w:rsidRPr="00783557">
              <w:rPr>
                <w:rFonts w:ascii="Arial" w:eastAsia="Calibri" w:hAnsi="Arial" w:cs="Arial"/>
                <w:color w:val="000000"/>
                <w:sz w:val="24"/>
                <w:szCs w:val="24"/>
              </w:rPr>
              <w:t>Casual / Supply</w:t>
            </w:r>
          </w:p>
        </w:tc>
        <w:tc>
          <w:tcPr>
            <w:tcW w:w="1353"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237</w:t>
            </w:r>
          </w:p>
        </w:tc>
        <w:tc>
          <w:tcPr>
            <w:tcW w:w="1160"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n/a</w:t>
            </w:r>
          </w:p>
        </w:tc>
        <w:tc>
          <w:tcPr>
            <w:tcW w:w="1353"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112</w:t>
            </w:r>
          </w:p>
        </w:tc>
        <w:tc>
          <w:tcPr>
            <w:tcW w:w="1160"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n/a</w:t>
            </w:r>
          </w:p>
        </w:tc>
      </w:tr>
      <w:tr w:rsidR="00783557" w:rsidRPr="00783557" w:rsidTr="00783557">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83557" w:rsidRPr="00783557" w:rsidRDefault="00783557" w:rsidP="00783557">
            <w:pPr>
              <w:spacing w:after="0" w:line="240" w:lineRule="auto"/>
              <w:rPr>
                <w:rFonts w:ascii="Arial" w:eastAsia="Calibri" w:hAnsi="Arial" w:cs="Arial"/>
                <w:color w:val="000000"/>
                <w:sz w:val="24"/>
                <w:szCs w:val="24"/>
              </w:rPr>
            </w:pPr>
            <w:r w:rsidRPr="00783557">
              <w:rPr>
                <w:rFonts w:ascii="Arial" w:eastAsia="Calibri" w:hAnsi="Arial" w:cs="Arial"/>
                <w:color w:val="000000"/>
                <w:sz w:val="24"/>
                <w:szCs w:val="24"/>
              </w:rPr>
              <w:t>Fixed-Term Appointment</w:t>
            </w:r>
          </w:p>
        </w:tc>
        <w:tc>
          <w:tcPr>
            <w:tcW w:w="1353"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132</w:t>
            </w:r>
          </w:p>
        </w:tc>
        <w:tc>
          <w:tcPr>
            <w:tcW w:w="1160"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111.21</w:t>
            </w:r>
          </w:p>
        </w:tc>
        <w:tc>
          <w:tcPr>
            <w:tcW w:w="1353"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47</w:t>
            </w:r>
          </w:p>
        </w:tc>
        <w:tc>
          <w:tcPr>
            <w:tcW w:w="1160"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29.67</w:t>
            </w:r>
          </w:p>
        </w:tc>
      </w:tr>
      <w:tr w:rsidR="00783557" w:rsidRPr="00783557" w:rsidTr="00783557">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83557" w:rsidRPr="00783557" w:rsidRDefault="00783557" w:rsidP="00783557">
            <w:pPr>
              <w:spacing w:after="0" w:line="240" w:lineRule="auto"/>
              <w:rPr>
                <w:rFonts w:ascii="Arial" w:eastAsia="Calibri" w:hAnsi="Arial" w:cs="Arial"/>
                <w:color w:val="000000"/>
                <w:sz w:val="24"/>
                <w:szCs w:val="24"/>
              </w:rPr>
            </w:pPr>
            <w:r w:rsidRPr="00783557">
              <w:rPr>
                <w:rFonts w:ascii="Arial" w:eastAsia="Calibri" w:hAnsi="Arial" w:cs="Arial"/>
                <w:color w:val="000000"/>
                <w:sz w:val="24"/>
                <w:szCs w:val="24"/>
              </w:rPr>
              <w:t>Permanent</w:t>
            </w:r>
          </w:p>
        </w:tc>
        <w:tc>
          <w:tcPr>
            <w:tcW w:w="1353"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887</w:t>
            </w:r>
          </w:p>
        </w:tc>
        <w:tc>
          <w:tcPr>
            <w:tcW w:w="1160"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751.33</w:t>
            </w:r>
          </w:p>
        </w:tc>
        <w:tc>
          <w:tcPr>
            <w:tcW w:w="1353"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768</w:t>
            </w:r>
          </w:p>
        </w:tc>
        <w:tc>
          <w:tcPr>
            <w:tcW w:w="1160" w:type="dxa"/>
            <w:tcBorders>
              <w:top w:val="nil"/>
              <w:left w:val="nil"/>
              <w:bottom w:val="single" w:sz="4" w:space="0" w:color="auto"/>
              <w:right w:val="single" w:sz="4" w:space="0" w:color="auto"/>
            </w:tcBorders>
            <w:shd w:val="clear" w:color="auto" w:fill="auto"/>
            <w:noWrap/>
            <w:vAlign w:val="bottom"/>
          </w:tcPr>
          <w:p w:rsidR="00783557" w:rsidRPr="00783557" w:rsidRDefault="00783557" w:rsidP="00783557">
            <w:pPr>
              <w:spacing w:after="0" w:line="240" w:lineRule="auto"/>
              <w:jc w:val="right"/>
              <w:rPr>
                <w:rFonts w:ascii="Arial" w:eastAsia="Calibri" w:hAnsi="Arial" w:cs="Arial"/>
                <w:color w:val="000000"/>
                <w:sz w:val="24"/>
                <w:szCs w:val="24"/>
              </w:rPr>
            </w:pPr>
            <w:r w:rsidRPr="00783557">
              <w:rPr>
                <w:rFonts w:ascii="Arial" w:eastAsia="Calibri" w:hAnsi="Arial" w:cs="Arial"/>
                <w:color w:val="000000"/>
                <w:sz w:val="24"/>
                <w:szCs w:val="24"/>
              </w:rPr>
              <w:t>498.15</w:t>
            </w:r>
          </w:p>
        </w:tc>
      </w:tr>
      <w:tr w:rsidR="00783557" w:rsidRPr="00783557" w:rsidTr="00783557">
        <w:trPr>
          <w:trHeight w:val="255"/>
        </w:trPr>
        <w:tc>
          <w:tcPr>
            <w:tcW w:w="3240" w:type="dxa"/>
            <w:tcBorders>
              <w:top w:val="nil"/>
              <w:left w:val="single" w:sz="4" w:space="0" w:color="auto"/>
              <w:bottom w:val="nil"/>
              <w:right w:val="single" w:sz="4" w:space="0" w:color="auto"/>
            </w:tcBorders>
            <w:shd w:val="clear" w:color="000000" w:fill="99CCFF"/>
            <w:noWrap/>
            <w:vAlign w:val="bottom"/>
            <w:hideMark/>
          </w:tcPr>
          <w:p w:rsidR="00783557" w:rsidRPr="00783557" w:rsidRDefault="00783557" w:rsidP="00783557">
            <w:pPr>
              <w:spacing w:after="0" w:line="240" w:lineRule="auto"/>
              <w:rPr>
                <w:rFonts w:ascii="Arial" w:eastAsia="Calibri" w:hAnsi="Arial" w:cs="Arial"/>
                <w:b/>
                <w:bCs/>
                <w:color w:val="000000"/>
                <w:sz w:val="24"/>
                <w:szCs w:val="24"/>
              </w:rPr>
            </w:pPr>
            <w:r w:rsidRPr="00783557">
              <w:rPr>
                <w:rFonts w:ascii="Arial" w:eastAsia="Calibri" w:hAnsi="Arial" w:cs="Arial"/>
                <w:b/>
                <w:bCs/>
                <w:color w:val="000000"/>
                <w:sz w:val="24"/>
                <w:szCs w:val="24"/>
              </w:rPr>
              <w:t>Grand Total 2017</w:t>
            </w:r>
          </w:p>
        </w:tc>
        <w:tc>
          <w:tcPr>
            <w:tcW w:w="1353" w:type="dxa"/>
            <w:tcBorders>
              <w:top w:val="nil"/>
              <w:left w:val="nil"/>
              <w:bottom w:val="nil"/>
              <w:right w:val="single" w:sz="4" w:space="0" w:color="auto"/>
            </w:tcBorders>
            <w:shd w:val="clear" w:color="000000" w:fill="99CCFF"/>
            <w:noWrap/>
            <w:vAlign w:val="bottom"/>
          </w:tcPr>
          <w:p w:rsidR="00783557" w:rsidRPr="00783557" w:rsidRDefault="00783557" w:rsidP="00783557">
            <w:pPr>
              <w:spacing w:after="0" w:line="240" w:lineRule="auto"/>
              <w:jc w:val="right"/>
              <w:rPr>
                <w:rFonts w:ascii="Arial" w:eastAsia="Calibri" w:hAnsi="Arial" w:cs="Arial"/>
                <w:b/>
                <w:bCs/>
                <w:color w:val="000000"/>
                <w:sz w:val="24"/>
                <w:szCs w:val="24"/>
              </w:rPr>
            </w:pPr>
            <w:r w:rsidRPr="00783557">
              <w:rPr>
                <w:rFonts w:ascii="Arial" w:eastAsia="Calibri" w:hAnsi="Arial" w:cs="Arial"/>
                <w:b/>
                <w:bCs/>
                <w:color w:val="000000"/>
                <w:sz w:val="24"/>
                <w:szCs w:val="24"/>
              </w:rPr>
              <w:t>1256</w:t>
            </w:r>
          </w:p>
        </w:tc>
        <w:tc>
          <w:tcPr>
            <w:tcW w:w="1160" w:type="dxa"/>
            <w:tcBorders>
              <w:top w:val="nil"/>
              <w:left w:val="nil"/>
              <w:bottom w:val="nil"/>
              <w:right w:val="single" w:sz="4" w:space="0" w:color="auto"/>
            </w:tcBorders>
            <w:shd w:val="clear" w:color="000000" w:fill="99CCFF"/>
            <w:noWrap/>
            <w:vAlign w:val="bottom"/>
          </w:tcPr>
          <w:p w:rsidR="00783557" w:rsidRPr="00783557" w:rsidRDefault="00783557" w:rsidP="00783557">
            <w:pPr>
              <w:spacing w:after="0" w:line="240" w:lineRule="auto"/>
              <w:jc w:val="right"/>
              <w:rPr>
                <w:rFonts w:ascii="Arial" w:eastAsia="Calibri" w:hAnsi="Arial" w:cs="Arial"/>
                <w:b/>
                <w:bCs/>
                <w:color w:val="000000"/>
                <w:sz w:val="24"/>
                <w:szCs w:val="24"/>
              </w:rPr>
            </w:pPr>
            <w:r w:rsidRPr="00783557">
              <w:rPr>
                <w:rFonts w:ascii="Arial" w:eastAsia="Calibri" w:hAnsi="Arial" w:cs="Arial"/>
                <w:b/>
                <w:bCs/>
                <w:color w:val="000000"/>
                <w:sz w:val="24"/>
                <w:szCs w:val="24"/>
              </w:rPr>
              <w:t>862.54</w:t>
            </w:r>
          </w:p>
        </w:tc>
        <w:tc>
          <w:tcPr>
            <w:tcW w:w="1353" w:type="dxa"/>
            <w:tcBorders>
              <w:top w:val="nil"/>
              <w:left w:val="nil"/>
              <w:bottom w:val="nil"/>
              <w:right w:val="single" w:sz="4" w:space="0" w:color="auto"/>
            </w:tcBorders>
            <w:shd w:val="clear" w:color="000000" w:fill="99CCFF"/>
            <w:noWrap/>
            <w:vAlign w:val="bottom"/>
          </w:tcPr>
          <w:p w:rsidR="00783557" w:rsidRPr="00783557" w:rsidRDefault="00783557" w:rsidP="00783557">
            <w:pPr>
              <w:spacing w:after="0" w:line="240" w:lineRule="auto"/>
              <w:jc w:val="right"/>
              <w:rPr>
                <w:rFonts w:ascii="Arial" w:eastAsia="Calibri" w:hAnsi="Arial" w:cs="Arial"/>
                <w:b/>
                <w:bCs/>
                <w:color w:val="000000"/>
                <w:sz w:val="24"/>
                <w:szCs w:val="24"/>
              </w:rPr>
            </w:pPr>
            <w:r w:rsidRPr="00783557">
              <w:rPr>
                <w:rFonts w:ascii="Arial" w:eastAsia="Calibri" w:hAnsi="Arial" w:cs="Arial"/>
                <w:b/>
                <w:bCs/>
                <w:color w:val="000000"/>
                <w:sz w:val="24"/>
                <w:szCs w:val="24"/>
              </w:rPr>
              <w:t>936</w:t>
            </w:r>
          </w:p>
        </w:tc>
        <w:tc>
          <w:tcPr>
            <w:tcW w:w="1160" w:type="dxa"/>
            <w:tcBorders>
              <w:top w:val="nil"/>
              <w:left w:val="nil"/>
              <w:bottom w:val="nil"/>
              <w:right w:val="single" w:sz="4" w:space="0" w:color="auto"/>
            </w:tcBorders>
            <w:shd w:val="clear" w:color="000000" w:fill="99CCFF"/>
            <w:noWrap/>
            <w:vAlign w:val="bottom"/>
          </w:tcPr>
          <w:p w:rsidR="00783557" w:rsidRPr="00783557" w:rsidRDefault="00783557" w:rsidP="00783557">
            <w:pPr>
              <w:spacing w:after="0" w:line="240" w:lineRule="auto"/>
              <w:jc w:val="right"/>
              <w:rPr>
                <w:rFonts w:ascii="Arial" w:eastAsia="Calibri" w:hAnsi="Arial" w:cs="Arial"/>
                <w:b/>
                <w:bCs/>
                <w:color w:val="000000"/>
                <w:sz w:val="24"/>
                <w:szCs w:val="24"/>
              </w:rPr>
            </w:pPr>
            <w:r w:rsidRPr="00783557">
              <w:rPr>
                <w:rFonts w:ascii="Arial" w:eastAsia="Calibri" w:hAnsi="Arial" w:cs="Arial"/>
                <w:b/>
                <w:bCs/>
                <w:color w:val="000000"/>
                <w:sz w:val="24"/>
                <w:szCs w:val="24"/>
              </w:rPr>
              <w:t>536.82</w:t>
            </w:r>
          </w:p>
        </w:tc>
      </w:tr>
      <w:tr w:rsidR="00783557" w:rsidRPr="00783557" w:rsidTr="00783557">
        <w:trPr>
          <w:trHeight w:val="255"/>
        </w:trPr>
        <w:tc>
          <w:tcPr>
            <w:tcW w:w="3240" w:type="dxa"/>
            <w:tcBorders>
              <w:top w:val="nil"/>
              <w:left w:val="single" w:sz="4" w:space="0" w:color="auto"/>
              <w:bottom w:val="single" w:sz="4" w:space="0" w:color="auto"/>
              <w:right w:val="single" w:sz="4" w:space="0" w:color="auto"/>
            </w:tcBorders>
            <w:shd w:val="clear" w:color="auto" w:fill="FFFF00"/>
            <w:noWrap/>
            <w:vAlign w:val="bottom"/>
          </w:tcPr>
          <w:p w:rsidR="00783557" w:rsidRPr="00783557" w:rsidRDefault="00783557" w:rsidP="00783557">
            <w:pPr>
              <w:spacing w:after="0" w:line="240" w:lineRule="auto"/>
              <w:rPr>
                <w:rFonts w:ascii="Arial" w:eastAsia="Calibri" w:hAnsi="Arial" w:cs="Arial"/>
                <w:b/>
                <w:bCs/>
                <w:color w:val="000000"/>
                <w:sz w:val="24"/>
                <w:szCs w:val="24"/>
              </w:rPr>
            </w:pPr>
            <w:r w:rsidRPr="00783557">
              <w:rPr>
                <w:rFonts w:ascii="Arial" w:eastAsia="Calibri" w:hAnsi="Arial" w:cs="Arial"/>
                <w:b/>
                <w:bCs/>
                <w:color w:val="000000"/>
                <w:sz w:val="24"/>
                <w:szCs w:val="24"/>
              </w:rPr>
              <w:t xml:space="preserve">Total 2016 </w:t>
            </w:r>
          </w:p>
        </w:tc>
        <w:tc>
          <w:tcPr>
            <w:tcW w:w="1353" w:type="dxa"/>
            <w:tcBorders>
              <w:top w:val="nil"/>
              <w:left w:val="nil"/>
              <w:bottom w:val="single" w:sz="4" w:space="0" w:color="auto"/>
              <w:right w:val="single" w:sz="4" w:space="0" w:color="auto"/>
            </w:tcBorders>
            <w:shd w:val="clear" w:color="auto" w:fill="FFFF00"/>
            <w:noWrap/>
            <w:vAlign w:val="bottom"/>
          </w:tcPr>
          <w:p w:rsidR="00783557" w:rsidRPr="00783557" w:rsidRDefault="00783557" w:rsidP="00783557">
            <w:pPr>
              <w:spacing w:after="0" w:line="240" w:lineRule="auto"/>
              <w:jc w:val="right"/>
              <w:rPr>
                <w:rFonts w:ascii="Arial" w:eastAsia="Calibri" w:hAnsi="Arial" w:cs="Arial"/>
                <w:b/>
                <w:bCs/>
                <w:color w:val="000000"/>
                <w:sz w:val="24"/>
                <w:szCs w:val="24"/>
              </w:rPr>
            </w:pPr>
            <w:r w:rsidRPr="00783557">
              <w:rPr>
                <w:rFonts w:ascii="Arial" w:eastAsia="Calibri" w:hAnsi="Arial" w:cs="Arial"/>
                <w:b/>
                <w:bCs/>
                <w:color w:val="000000"/>
                <w:sz w:val="24"/>
                <w:szCs w:val="24"/>
              </w:rPr>
              <w:t>1294</w:t>
            </w:r>
          </w:p>
        </w:tc>
        <w:tc>
          <w:tcPr>
            <w:tcW w:w="1160" w:type="dxa"/>
            <w:tcBorders>
              <w:top w:val="nil"/>
              <w:left w:val="nil"/>
              <w:bottom w:val="single" w:sz="4" w:space="0" w:color="auto"/>
              <w:right w:val="single" w:sz="4" w:space="0" w:color="auto"/>
            </w:tcBorders>
            <w:shd w:val="clear" w:color="auto" w:fill="FFFF00"/>
            <w:noWrap/>
            <w:vAlign w:val="bottom"/>
          </w:tcPr>
          <w:p w:rsidR="00783557" w:rsidRPr="00783557" w:rsidRDefault="00783557" w:rsidP="00783557">
            <w:pPr>
              <w:spacing w:after="0" w:line="240" w:lineRule="auto"/>
              <w:jc w:val="right"/>
              <w:rPr>
                <w:rFonts w:ascii="Arial" w:eastAsia="Calibri" w:hAnsi="Arial" w:cs="Arial"/>
                <w:b/>
                <w:bCs/>
                <w:color w:val="000000"/>
                <w:sz w:val="24"/>
                <w:szCs w:val="24"/>
              </w:rPr>
            </w:pPr>
            <w:r w:rsidRPr="00783557">
              <w:rPr>
                <w:rFonts w:ascii="Arial" w:eastAsia="Calibri" w:hAnsi="Arial" w:cs="Arial"/>
                <w:b/>
                <w:bCs/>
                <w:color w:val="000000"/>
                <w:sz w:val="24"/>
                <w:szCs w:val="24"/>
              </w:rPr>
              <w:t>943.92</w:t>
            </w:r>
          </w:p>
        </w:tc>
        <w:tc>
          <w:tcPr>
            <w:tcW w:w="1353" w:type="dxa"/>
            <w:tcBorders>
              <w:top w:val="nil"/>
              <w:left w:val="nil"/>
              <w:bottom w:val="single" w:sz="4" w:space="0" w:color="auto"/>
              <w:right w:val="single" w:sz="4" w:space="0" w:color="auto"/>
            </w:tcBorders>
            <w:shd w:val="clear" w:color="auto" w:fill="FFFF00"/>
            <w:noWrap/>
            <w:vAlign w:val="bottom"/>
          </w:tcPr>
          <w:p w:rsidR="00783557" w:rsidRPr="00783557" w:rsidRDefault="00783557" w:rsidP="00783557">
            <w:pPr>
              <w:spacing w:after="0" w:line="240" w:lineRule="auto"/>
              <w:jc w:val="right"/>
              <w:rPr>
                <w:rFonts w:ascii="Arial" w:eastAsia="Calibri" w:hAnsi="Arial" w:cs="Arial"/>
                <w:b/>
                <w:bCs/>
                <w:color w:val="000000"/>
                <w:sz w:val="24"/>
                <w:szCs w:val="24"/>
              </w:rPr>
            </w:pPr>
            <w:r w:rsidRPr="00783557">
              <w:rPr>
                <w:rFonts w:ascii="Arial" w:eastAsia="Calibri" w:hAnsi="Arial" w:cs="Arial"/>
                <w:b/>
                <w:bCs/>
                <w:color w:val="000000"/>
                <w:sz w:val="24"/>
                <w:szCs w:val="24"/>
              </w:rPr>
              <w:t>999</w:t>
            </w:r>
          </w:p>
        </w:tc>
        <w:tc>
          <w:tcPr>
            <w:tcW w:w="1160" w:type="dxa"/>
            <w:tcBorders>
              <w:top w:val="nil"/>
              <w:left w:val="nil"/>
              <w:bottom w:val="single" w:sz="4" w:space="0" w:color="auto"/>
              <w:right w:val="single" w:sz="4" w:space="0" w:color="auto"/>
            </w:tcBorders>
            <w:shd w:val="clear" w:color="auto" w:fill="FFFF00"/>
            <w:noWrap/>
            <w:vAlign w:val="bottom"/>
          </w:tcPr>
          <w:p w:rsidR="00783557" w:rsidRPr="00783557" w:rsidRDefault="00783557" w:rsidP="00783557">
            <w:pPr>
              <w:spacing w:after="0" w:line="240" w:lineRule="auto"/>
              <w:jc w:val="right"/>
              <w:rPr>
                <w:rFonts w:ascii="Arial" w:eastAsia="Calibri" w:hAnsi="Arial" w:cs="Arial"/>
                <w:b/>
                <w:bCs/>
                <w:color w:val="000000"/>
                <w:sz w:val="24"/>
                <w:szCs w:val="24"/>
              </w:rPr>
            </w:pPr>
            <w:r w:rsidRPr="00783557">
              <w:rPr>
                <w:rFonts w:ascii="Arial" w:eastAsia="Calibri" w:hAnsi="Arial" w:cs="Arial"/>
                <w:b/>
                <w:bCs/>
                <w:color w:val="000000"/>
                <w:sz w:val="24"/>
                <w:szCs w:val="24"/>
              </w:rPr>
              <w:t>551.86</w:t>
            </w:r>
          </w:p>
        </w:tc>
      </w:tr>
    </w:tbl>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In contrast to the Census info shown above, the workforce management data shows a reduction in 38 teachers on permanent or temporary contracts, compared to last year.  This reduction is due to vacancies and supply cover at the time the info was generated from the system. The census data provides a more accurate picture of overall teacher numbers as it includes vacancies and supply cover. This variance also demonstrates the difficulties we have been experiencing filling vacancies.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numPr>
          <w:ilvl w:val="0"/>
          <w:numId w:val="38"/>
        </w:numPr>
        <w:spacing w:after="0" w:line="240" w:lineRule="auto"/>
        <w:rPr>
          <w:rFonts w:ascii="Arial" w:eastAsia="Times New Roman" w:hAnsi="Arial" w:cs="Arial"/>
          <w:b/>
          <w:sz w:val="24"/>
          <w:szCs w:val="24"/>
          <w:lang w:eastAsia="en-GB"/>
        </w:rPr>
      </w:pPr>
      <w:r w:rsidRPr="00783557">
        <w:rPr>
          <w:rFonts w:ascii="Arial" w:eastAsia="Times New Roman" w:hAnsi="Arial" w:cs="Arial"/>
          <w:b/>
          <w:sz w:val="24"/>
          <w:szCs w:val="24"/>
          <w:lang w:eastAsia="en-GB"/>
        </w:rPr>
        <w:t>Headcount</w:t>
      </w:r>
    </w:p>
    <w:p w:rsidR="00783557" w:rsidRPr="00783557" w:rsidRDefault="00783557" w:rsidP="00783557">
      <w:pPr>
        <w:spacing w:after="0" w:line="240" w:lineRule="auto"/>
        <w:ind w:left="720"/>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r>
        <w:rPr>
          <w:rFonts w:ascii="Arial" w:eastAsia="Times New Roman" w:hAnsi="Arial" w:cs="Arial"/>
          <w:noProof/>
          <w:sz w:val="24"/>
          <w:szCs w:val="24"/>
          <w:lang w:eastAsia="en-GB"/>
        </w:rPr>
        <w:drawing>
          <wp:anchor distT="0" distB="0" distL="114300" distR="114300" simplePos="0" relativeHeight="251680768" behindDoc="0" locked="0" layoutInCell="1" allowOverlap="1">
            <wp:simplePos x="0" y="0"/>
            <wp:positionH relativeFrom="column">
              <wp:posOffset>4943475</wp:posOffset>
            </wp:positionH>
            <wp:positionV relativeFrom="paragraph">
              <wp:posOffset>-31750</wp:posOffset>
            </wp:positionV>
            <wp:extent cx="3209925" cy="1974215"/>
            <wp:effectExtent l="0" t="0" r="9525" b="6985"/>
            <wp:wrapSquare wrapText="lef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9925"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eastAsia="en-GB"/>
        </w:rPr>
        <w:drawing>
          <wp:inline distT="0" distB="0" distL="0" distR="0">
            <wp:extent cx="3800475" cy="19145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475" cy="1914525"/>
                    </a:xfrm>
                    <a:prstGeom prst="rect">
                      <a:avLst/>
                    </a:prstGeom>
                    <a:noFill/>
                    <a:ln>
                      <a:noFill/>
                    </a:ln>
                  </pic:spPr>
                </pic:pic>
              </a:graphicData>
            </a:graphic>
          </wp:inline>
        </w:drawing>
      </w:r>
    </w:p>
    <w:tbl>
      <w:tblPr>
        <w:tblpPr w:leftFromText="180" w:rightFromText="180" w:horzAnchor="margin" w:tblpY="638"/>
        <w:tblW w:w="13768" w:type="dxa"/>
        <w:tblLook w:val="04A0" w:firstRow="1" w:lastRow="0" w:firstColumn="1" w:lastColumn="0" w:noHBand="0" w:noVBand="1"/>
      </w:tblPr>
      <w:tblGrid>
        <w:gridCol w:w="5753"/>
        <w:gridCol w:w="1603"/>
        <w:gridCol w:w="1603"/>
        <w:gridCol w:w="1603"/>
        <w:gridCol w:w="1603"/>
        <w:gridCol w:w="1603"/>
      </w:tblGrid>
      <w:tr w:rsidR="00783557" w:rsidRPr="00783557" w:rsidTr="00783557">
        <w:trPr>
          <w:trHeight w:val="192"/>
        </w:trPr>
        <w:tc>
          <w:tcPr>
            <w:tcW w:w="5753" w:type="dxa"/>
            <w:tcBorders>
              <w:top w:val="single" w:sz="8" w:space="0" w:color="auto"/>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lastRenderedPageBreak/>
              <w:t> </w:t>
            </w:r>
          </w:p>
        </w:tc>
        <w:tc>
          <w:tcPr>
            <w:tcW w:w="1603"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Apprentice</w:t>
            </w:r>
          </w:p>
        </w:tc>
        <w:tc>
          <w:tcPr>
            <w:tcW w:w="1603"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Casual</w:t>
            </w:r>
          </w:p>
        </w:tc>
        <w:tc>
          <w:tcPr>
            <w:tcW w:w="1603"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Fixed-Term</w:t>
            </w:r>
          </w:p>
        </w:tc>
        <w:tc>
          <w:tcPr>
            <w:tcW w:w="1603"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Permanent</w:t>
            </w:r>
          </w:p>
        </w:tc>
        <w:tc>
          <w:tcPr>
            <w:tcW w:w="1603"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Total</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Central ASN Support Serv</w:t>
            </w:r>
            <w:r w:rsidR="00B62928">
              <w:rPr>
                <w:rFonts w:ascii="Arial" w:eastAsia="Times New Roman" w:hAnsi="Arial" w:cs="Arial"/>
                <w:color w:val="000000"/>
                <w:sz w:val="20"/>
                <w:szCs w:val="20"/>
                <w:lang w:eastAsia="en-GB"/>
              </w:rPr>
              <w:t>ice</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12</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12</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Children &amp; Young People</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Early Years</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18</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19</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271</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313</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Education Central M</w:t>
            </w:r>
            <w:r w:rsidR="00B62928">
              <w:rPr>
                <w:rFonts w:ascii="Arial" w:eastAsia="Times New Roman" w:hAnsi="Arial" w:cs="Arial"/>
                <w:color w:val="000000"/>
                <w:sz w:val="20"/>
                <w:szCs w:val="20"/>
                <w:lang w:eastAsia="en-GB"/>
              </w:rPr>
              <w:t>ana</w:t>
            </w:r>
            <w:r w:rsidRPr="00783557">
              <w:rPr>
                <w:rFonts w:ascii="Arial" w:eastAsia="Times New Roman" w:hAnsi="Arial" w:cs="Arial"/>
                <w:color w:val="000000"/>
                <w:sz w:val="20"/>
                <w:szCs w:val="20"/>
                <w:lang w:eastAsia="en-GB"/>
              </w:rPr>
              <w:t>g</w:t>
            </w:r>
            <w:r w:rsidR="00B62928">
              <w:rPr>
                <w:rFonts w:ascii="Arial" w:eastAsia="Times New Roman" w:hAnsi="Arial" w:cs="Arial"/>
                <w:color w:val="000000"/>
                <w:sz w:val="20"/>
                <w:szCs w:val="20"/>
                <w:lang w:eastAsia="en-GB"/>
              </w:rPr>
              <w:t>e</w:t>
            </w:r>
            <w:r w:rsidRPr="00783557">
              <w:rPr>
                <w:rFonts w:ascii="Arial" w:eastAsia="Times New Roman" w:hAnsi="Arial" w:cs="Arial"/>
                <w:color w:val="000000"/>
                <w:sz w:val="20"/>
                <w:szCs w:val="20"/>
                <w:lang w:eastAsia="en-GB"/>
              </w:rPr>
              <w:t>m</w:t>
            </w:r>
            <w:r w:rsidR="00B62928">
              <w:rPr>
                <w:rFonts w:ascii="Arial" w:eastAsia="Times New Roman" w:hAnsi="Arial" w:cs="Arial"/>
                <w:color w:val="000000"/>
                <w:sz w:val="20"/>
                <w:szCs w:val="20"/>
                <w:lang w:eastAsia="en-GB"/>
              </w:rPr>
              <w:t>en</w:t>
            </w:r>
            <w:r w:rsidRPr="00783557">
              <w:rPr>
                <w:rFonts w:ascii="Arial" w:eastAsia="Times New Roman" w:hAnsi="Arial" w:cs="Arial"/>
                <w:color w:val="000000"/>
                <w:sz w:val="20"/>
                <w:szCs w:val="20"/>
                <w:lang w:eastAsia="en-GB"/>
              </w:rPr>
              <w:t>t</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Education Development</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8</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12</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20</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External Secondment</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Performance &amp; Improvemen</w:t>
            </w:r>
            <w:r w:rsidR="00B62928">
              <w:rPr>
                <w:rFonts w:ascii="Arial" w:eastAsia="Times New Roman" w:hAnsi="Arial" w:cs="Arial"/>
                <w:color w:val="000000"/>
                <w:sz w:val="20"/>
                <w:szCs w:val="20"/>
                <w:lang w:eastAsia="en-GB"/>
              </w:rPr>
              <w:t>t</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Primary Schools</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13</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239</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259</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Psychological Services</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9</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11</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Schools - Peripatetic</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19</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19</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Secondary Schools</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65</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112</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182</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Special Schools &amp; Units</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7</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72</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79</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Technician Services</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19</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19</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Workforce / CPD</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6</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6</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Education, Learning &amp; Attainment (Support) Total</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9</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112</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47</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768</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936</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sz w:val="20"/>
                <w:szCs w:val="20"/>
                <w:lang w:eastAsia="en-GB"/>
              </w:rPr>
            </w:pPr>
            <w:r w:rsidRPr="00783557">
              <w:rPr>
                <w:rFonts w:ascii="Arial" w:eastAsia="Times New Roman" w:hAnsi="Arial" w:cs="Arial"/>
                <w:sz w:val="20"/>
                <w:szCs w:val="20"/>
                <w:lang w:eastAsia="en-GB"/>
              </w:rPr>
              <w:t>Central ASN Support Serv</w:t>
            </w:r>
            <w:r w:rsidR="00B62928">
              <w:rPr>
                <w:rFonts w:ascii="Arial" w:eastAsia="Times New Roman" w:hAnsi="Arial" w:cs="Arial"/>
                <w:sz w:val="20"/>
                <w:szCs w:val="20"/>
                <w:lang w:eastAsia="en-GB"/>
              </w:rPr>
              <w:t>ice</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34</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34</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sz w:val="20"/>
                <w:szCs w:val="20"/>
                <w:lang w:eastAsia="en-GB"/>
              </w:rPr>
            </w:pPr>
            <w:r w:rsidRPr="00783557">
              <w:rPr>
                <w:rFonts w:ascii="Arial" w:eastAsia="Times New Roman" w:hAnsi="Arial" w:cs="Arial"/>
                <w:sz w:val="20"/>
                <w:szCs w:val="20"/>
                <w:lang w:eastAsia="en-GB"/>
              </w:rPr>
              <w:t>Primary Schools</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81</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409</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490</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sz w:val="20"/>
                <w:szCs w:val="20"/>
                <w:lang w:eastAsia="en-GB"/>
              </w:rPr>
            </w:pPr>
            <w:r w:rsidRPr="00783557">
              <w:rPr>
                <w:rFonts w:ascii="Arial" w:eastAsia="Times New Roman" w:hAnsi="Arial" w:cs="Arial"/>
                <w:sz w:val="20"/>
                <w:szCs w:val="20"/>
                <w:lang w:eastAsia="en-GB"/>
              </w:rPr>
              <w:t>Schools - Peripatetic</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237</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1</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238</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sz w:val="20"/>
                <w:szCs w:val="20"/>
                <w:lang w:eastAsia="en-GB"/>
              </w:rPr>
            </w:pPr>
            <w:r w:rsidRPr="00783557">
              <w:rPr>
                <w:rFonts w:ascii="Arial" w:eastAsia="Times New Roman" w:hAnsi="Arial" w:cs="Arial"/>
                <w:sz w:val="20"/>
                <w:szCs w:val="20"/>
                <w:lang w:eastAsia="en-GB"/>
              </w:rPr>
              <w:t>Secondary Schools</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48</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389</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437</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sz w:val="20"/>
                <w:szCs w:val="20"/>
                <w:lang w:eastAsia="en-GB"/>
              </w:rPr>
            </w:pPr>
            <w:r w:rsidRPr="00783557">
              <w:rPr>
                <w:rFonts w:ascii="Arial" w:eastAsia="Times New Roman" w:hAnsi="Arial" w:cs="Arial"/>
                <w:sz w:val="20"/>
                <w:szCs w:val="20"/>
                <w:lang w:eastAsia="en-GB"/>
              </w:rPr>
              <w:t>Special Schools &amp; Units</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0</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3</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54</w:t>
            </w:r>
          </w:p>
        </w:tc>
        <w:tc>
          <w:tcPr>
            <w:tcW w:w="1603"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sz w:val="20"/>
                <w:szCs w:val="20"/>
                <w:lang w:eastAsia="en-GB"/>
              </w:rPr>
            </w:pPr>
            <w:r w:rsidRPr="00783557">
              <w:rPr>
                <w:rFonts w:ascii="Arial" w:eastAsia="Times New Roman" w:hAnsi="Arial" w:cs="Arial"/>
                <w:sz w:val="20"/>
                <w:szCs w:val="20"/>
                <w:lang w:eastAsia="en-GB"/>
              </w:rPr>
              <w:t>57</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Education, Learning &amp; Attainment (Teachers) Total</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0</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237</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132</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887</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1256</w:t>
            </w:r>
          </w:p>
        </w:tc>
      </w:tr>
      <w:tr w:rsidR="00783557" w:rsidRPr="00783557" w:rsidTr="00783557">
        <w:trPr>
          <w:trHeight w:val="192"/>
        </w:trPr>
        <w:tc>
          <w:tcPr>
            <w:tcW w:w="5753" w:type="dxa"/>
            <w:tcBorders>
              <w:top w:val="nil"/>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Education, Learning &amp; Attainment Total</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9</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349</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179</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1655</w:t>
            </w:r>
          </w:p>
        </w:tc>
        <w:tc>
          <w:tcPr>
            <w:tcW w:w="1603"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2192</w:t>
            </w:r>
          </w:p>
        </w:tc>
      </w:tr>
    </w:tbl>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The table below shows the breakdown of staff contracts. 76% of the contracts held in Education, Learning &amp; Attainment are permanent contracts, supplemented by a casual pool for supply teachers, learning assistants and Early Years practitioners. </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b/>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Calibri" w:hAnsi="Arial" w:cs="Arial"/>
          <w:sz w:val="24"/>
          <w:szCs w:val="24"/>
        </w:rPr>
      </w:pPr>
      <w:r w:rsidRPr="00783557">
        <w:rPr>
          <w:rFonts w:ascii="Arial" w:eastAsia="Calibri" w:hAnsi="Arial" w:cs="Arial"/>
          <w:sz w:val="24"/>
          <w:szCs w:val="24"/>
        </w:rPr>
        <w:tab/>
        <w:t xml:space="preserve">     </w:t>
      </w:r>
      <w:r>
        <w:rPr>
          <w:rFonts w:ascii="Times New Roman" w:eastAsia="Calibri" w:hAnsi="Times New Roman" w:cs="Times New Roman"/>
          <w:noProof/>
          <w:sz w:val="24"/>
          <w:szCs w:val="24"/>
          <w:lang w:eastAsia="en-GB"/>
        </w:rPr>
        <w:drawing>
          <wp:inline distT="0" distB="0" distL="0" distR="0">
            <wp:extent cx="7696200" cy="41243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96200" cy="4124325"/>
                    </a:xfrm>
                    <a:prstGeom prst="rect">
                      <a:avLst/>
                    </a:prstGeom>
                    <a:noFill/>
                    <a:ln>
                      <a:noFill/>
                    </a:ln>
                  </pic:spPr>
                </pic:pic>
              </a:graphicData>
            </a:graphic>
          </wp:inline>
        </w:drawing>
      </w:r>
    </w:p>
    <w:p w:rsidR="00783557" w:rsidRPr="00783557" w:rsidRDefault="00783557" w:rsidP="00783557">
      <w:pPr>
        <w:spacing w:after="0" w:line="240" w:lineRule="auto"/>
        <w:rPr>
          <w:rFonts w:ascii="Arial" w:eastAsia="Calibri" w:hAnsi="Arial" w:cs="Arial"/>
          <w:sz w:val="24"/>
          <w:szCs w:val="24"/>
        </w:rPr>
      </w:pPr>
    </w:p>
    <w:p w:rsidR="00783557" w:rsidRPr="00783557" w:rsidRDefault="00783557" w:rsidP="00783557">
      <w:pPr>
        <w:spacing w:after="0" w:line="240" w:lineRule="auto"/>
        <w:rPr>
          <w:rFonts w:ascii="Arial" w:eastAsia="Calibri" w:hAnsi="Arial" w:cs="Arial"/>
          <w:sz w:val="24"/>
          <w:szCs w:val="24"/>
        </w:rPr>
      </w:pPr>
    </w:p>
    <w:p w:rsidR="00783557" w:rsidRPr="00783557" w:rsidRDefault="00783557" w:rsidP="00783557">
      <w:pPr>
        <w:spacing w:after="0" w:line="240" w:lineRule="auto"/>
        <w:rPr>
          <w:rFonts w:ascii="Arial" w:eastAsia="Calibri" w:hAnsi="Arial" w:cs="Arial"/>
          <w:sz w:val="24"/>
          <w:szCs w:val="24"/>
        </w:rPr>
      </w:pPr>
    </w:p>
    <w:p w:rsidR="00783557" w:rsidRPr="00783557" w:rsidRDefault="00783557" w:rsidP="00783557">
      <w:pPr>
        <w:spacing w:after="0" w:line="240" w:lineRule="auto"/>
        <w:rPr>
          <w:rFonts w:ascii="Arial" w:eastAsia="Calibri" w:hAnsi="Arial" w:cs="Arial"/>
          <w:sz w:val="24"/>
          <w:szCs w:val="24"/>
        </w:rPr>
      </w:pPr>
    </w:p>
    <w:p w:rsidR="00783557" w:rsidRPr="00783557" w:rsidRDefault="00783557" w:rsidP="00783557">
      <w:pPr>
        <w:spacing w:after="0" w:line="240" w:lineRule="auto"/>
        <w:rPr>
          <w:rFonts w:ascii="Arial" w:eastAsia="Calibri" w:hAnsi="Arial" w:cs="Arial"/>
          <w:sz w:val="24"/>
          <w:szCs w:val="24"/>
        </w:rPr>
      </w:pPr>
    </w:p>
    <w:p w:rsidR="00783557" w:rsidRPr="00783557" w:rsidRDefault="00783557" w:rsidP="00783557">
      <w:pPr>
        <w:spacing w:after="0" w:line="240" w:lineRule="auto"/>
        <w:rPr>
          <w:rFonts w:ascii="Arial" w:eastAsia="Calibri" w:hAnsi="Arial" w:cs="Arial"/>
          <w:sz w:val="24"/>
          <w:szCs w:val="24"/>
        </w:rPr>
      </w:pPr>
    </w:p>
    <w:p w:rsidR="00783557" w:rsidRPr="00783557" w:rsidRDefault="00783557" w:rsidP="00783557">
      <w:pPr>
        <w:numPr>
          <w:ilvl w:val="0"/>
          <w:numId w:val="38"/>
        </w:numPr>
        <w:spacing w:after="0" w:line="240" w:lineRule="auto"/>
        <w:rPr>
          <w:rFonts w:ascii="Arial" w:eastAsia="Times New Roman" w:hAnsi="Arial" w:cs="Arial"/>
          <w:b/>
          <w:bCs/>
          <w:color w:val="000000"/>
          <w:sz w:val="24"/>
          <w:szCs w:val="24"/>
          <w:lang w:eastAsia="en-GB"/>
        </w:rPr>
      </w:pPr>
      <w:r w:rsidRPr="00783557">
        <w:rPr>
          <w:rFonts w:ascii="Arial" w:eastAsia="Times New Roman" w:hAnsi="Arial" w:cs="Arial"/>
          <w:b/>
          <w:bCs/>
          <w:color w:val="000000"/>
          <w:sz w:val="24"/>
          <w:szCs w:val="24"/>
          <w:lang w:eastAsia="en-GB"/>
        </w:rPr>
        <w:t xml:space="preserve">Age Profile </w:t>
      </w:r>
    </w:p>
    <w:p w:rsidR="00783557" w:rsidRPr="00783557" w:rsidRDefault="00783557" w:rsidP="00783557">
      <w:pPr>
        <w:spacing w:after="0" w:line="240" w:lineRule="auto"/>
        <w:ind w:left="360"/>
        <w:rPr>
          <w:rFonts w:ascii="Arial" w:eastAsia="Times New Roman" w:hAnsi="Arial" w:cs="Arial"/>
          <w:b/>
          <w:bCs/>
          <w:color w:val="000000"/>
          <w:sz w:val="24"/>
          <w:szCs w:val="24"/>
          <w:lang w:eastAsia="en-GB"/>
        </w:rPr>
      </w:pPr>
    </w:p>
    <w:p w:rsidR="00783557" w:rsidRPr="00783557" w:rsidRDefault="00783557" w:rsidP="00783557">
      <w:pPr>
        <w:spacing w:after="0" w:line="240" w:lineRule="auto"/>
        <w:ind w:left="360"/>
        <w:rPr>
          <w:rFonts w:ascii="Arial" w:eastAsia="Times New Roman" w:hAnsi="Arial" w:cs="Arial"/>
          <w:bCs/>
          <w:color w:val="000000"/>
          <w:sz w:val="24"/>
          <w:szCs w:val="24"/>
          <w:lang w:eastAsia="en-GB"/>
        </w:rPr>
      </w:pPr>
      <w:r w:rsidRPr="00783557">
        <w:rPr>
          <w:rFonts w:ascii="Arial" w:eastAsia="Times New Roman" w:hAnsi="Arial" w:cs="Arial"/>
          <w:bCs/>
          <w:color w:val="000000"/>
          <w:sz w:val="24"/>
          <w:szCs w:val="24"/>
          <w:lang w:eastAsia="en-GB"/>
        </w:rPr>
        <w:t>The age profile in Education Learning and Attainment provides representation across all age groups, however the demographic for support staff and Teachers are notable different with a higher percentage in the 25-39 category.  The age distribution has not significantly changed when compared to the same period last year. 22.1 % of staff will be able to retire in the next 5 years which is a consideration when workforce and succession planning for the future, especially as Schools and Early Years are areas of growth.</w:t>
      </w:r>
    </w:p>
    <w:p w:rsidR="00783557" w:rsidRPr="00783557" w:rsidRDefault="00783557" w:rsidP="00783557">
      <w:pPr>
        <w:spacing w:after="0" w:line="240" w:lineRule="auto"/>
        <w:ind w:left="360"/>
        <w:rPr>
          <w:rFonts w:ascii="Arial" w:eastAsia="Times New Roman" w:hAnsi="Arial" w:cs="Arial"/>
          <w:bCs/>
          <w:color w:val="000000"/>
          <w:lang w:eastAsia="en-GB"/>
        </w:rPr>
      </w:pPr>
    </w:p>
    <w:p w:rsidR="00783557" w:rsidRPr="00783557" w:rsidRDefault="00783557" w:rsidP="00783557">
      <w:pPr>
        <w:spacing w:after="0" w:line="240" w:lineRule="auto"/>
        <w:ind w:left="360"/>
        <w:rPr>
          <w:rFonts w:ascii="Arial" w:eastAsia="Times New Roman" w:hAnsi="Arial" w:cs="Arial"/>
          <w:bCs/>
          <w:color w:val="000000"/>
          <w:lang w:eastAsia="en-GB"/>
        </w:rPr>
      </w:pPr>
    </w:p>
    <w:p w:rsidR="00783557" w:rsidRPr="00783557" w:rsidRDefault="00783557" w:rsidP="00783557">
      <w:pPr>
        <w:spacing w:after="0" w:line="240" w:lineRule="auto"/>
        <w:rPr>
          <w:rFonts w:ascii="Arial" w:eastAsia="Times New Roman" w:hAnsi="Arial" w:cs="Arial"/>
          <w:b/>
          <w:bCs/>
          <w:color w:val="000000"/>
          <w:sz w:val="24"/>
          <w:szCs w:val="24"/>
          <w:lang w:eastAsia="en-GB"/>
        </w:rPr>
      </w:pPr>
    </w:p>
    <w:p w:rsidR="00783557" w:rsidRPr="00783557" w:rsidRDefault="00783557" w:rsidP="00783557">
      <w:pPr>
        <w:spacing w:after="0" w:line="240" w:lineRule="auto"/>
        <w:ind w:left="360"/>
        <w:rPr>
          <w:rFonts w:ascii="Arial" w:eastAsia="Times New Roman" w:hAnsi="Arial" w:cs="Arial"/>
          <w:b/>
          <w:bCs/>
          <w:color w:val="000000"/>
          <w:sz w:val="24"/>
          <w:szCs w:val="24"/>
          <w:lang w:eastAsia="en-GB"/>
        </w:rPr>
      </w:pPr>
      <w:r>
        <w:rPr>
          <w:rFonts w:ascii="Arial" w:eastAsia="Times New Roman" w:hAnsi="Arial" w:cs="Arial"/>
          <w:b/>
          <w:bCs/>
          <w:noProof/>
          <w:color w:val="000000"/>
          <w:sz w:val="24"/>
          <w:szCs w:val="24"/>
          <w:lang w:eastAsia="en-GB"/>
        </w:rPr>
        <w:drawing>
          <wp:inline distT="0" distB="0" distL="0" distR="0">
            <wp:extent cx="9535160" cy="2822575"/>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5160" cy="2822575"/>
                    </a:xfrm>
                    <a:prstGeom prst="rect">
                      <a:avLst/>
                    </a:prstGeom>
                    <a:noFill/>
                  </pic:spPr>
                </pic:pic>
              </a:graphicData>
            </a:graphic>
          </wp:inline>
        </w:drawing>
      </w:r>
    </w:p>
    <w:p w:rsidR="00783557" w:rsidRPr="00783557" w:rsidRDefault="00783557" w:rsidP="00783557">
      <w:pPr>
        <w:spacing w:after="0" w:line="240" w:lineRule="auto"/>
        <w:rPr>
          <w:rFonts w:ascii="Times New Roman" w:eastAsia="Times New Roman" w:hAnsi="Times New Roman" w:cs="Times New Roman"/>
          <w:sz w:val="24"/>
          <w:szCs w:val="24"/>
          <w:lang w:eastAsia="en-GB"/>
        </w:rPr>
      </w:pPr>
      <w:r w:rsidRPr="00783557">
        <w:rPr>
          <w:rFonts w:ascii="Arial" w:eastAsia="Times New Roman" w:hAnsi="Arial" w:cs="Arial"/>
          <w:b/>
          <w:bCs/>
          <w:color w:val="000000"/>
          <w:sz w:val="24"/>
          <w:szCs w:val="24"/>
          <w:lang w:eastAsia="en-GB"/>
        </w:rPr>
        <w:tab/>
      </w:r>
    </w:p>
    <w:p w:rsidR="00783557" w:rsidRPr="00783557" w:rsidRDefault="00783557" w:rsidP="00783557">
      <w:pPr>
        <w:spacing w:after="0" w:line="240" w:lineRule="auto"/>
        <w:ind w:left="426"/>
        <w:rPr>
          <w:rFonts w:ascii="Arial" w:eastAsia="Times New Roman" w:hAnsi="Arial" w:cs="Arial"/>
          <w:b/>
          <w:bCs/>
          <w:color w:val="000000"/>
          <w:sz w:val="24"/>
          <w:szCs w:val="24"/>
          <w:lang w:eastAsia="en-GB"/>
        </w:rPr>
      </w:pPr>
      <w:r w:rsidRPr="00783557">
        <w:rPr>
          <w:rFonts w:ascii="Times New Roman" w:eastAsia="Times New Roman" w:hAnsi="Times New Roman" w:cs="Times New Roman"/>
          <w:sz w:val="24"/>
          <w:szCs w:val="24"/>
          <w:lang w:eastAsia="en-GB"/>
        </w:rPr>
        <w:tab/>
      </w:r>
    </w:p>
    <w:p w:rsidR="00783557" w:rsidRPr="00783557" w:rsidRDefault="00783557" w:rsidP="00783557">
      <w:pPr>
        <w:spacing w:after="0" w:line="240" w:lineRule="auto"/>
        <w:ind w:left="426"/>
        <w:rPr>
          <w:rFonts w:ascii="Arial" w:eastAsia="Times New Roman" w:hAnsi="Arial" w:cs="Arial"/>
          <w:b/>
          <w:bCs/>
          <w:color w:val="000000"/>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9229725" cy="50387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29725" cy="5038725"/>
                    </a:xfrm>
                    <a:prstGeom prst="rect">
                      <a:avLst/>
                    </a:prstGeom>
                    <a:noFill/>
                    <a:ln>
                      <a:noFill/>
                    </a:ln>
                  </pic:spPr>
                </pic:pic>
              </a:graphicData>
            </a:graphic>
          </wp:inline>
        </w:drawing>
      </w:r>
    </w:p>
    <w:p w:rsidR="00783557" w:rsidRPr="00783557" w:rsidRDefault="00783557" w:rsidP="00783557">
      <w:pPr>
        <w:spacing w:after="0" w:line="240" w:lineRule="auto"/>
        <w:rPr>
          <w:rFonts w:ascii="Arial" w:eastAsia="Times New Roman" w:hAnsi="Arial" w:cs="Arial"/>
          <w:b/>
          <w:bCs/>
          <w:color w:val="000000"/>
          <w:sz w:val="24"/>
          <w:szCs w:val="24"/>
          <w:lang w:eastAsia="en-GB"/>
        </w:rPr>
      </w:pPr>
    </w:p>
    <w:p w:rsidR="00783557" w:rsidRPr="00783557" w:rsidRDefault="00783557" w:rsidP="00783557">
      <w:pPr>
        <w:spacing w:after="0" w:line="240" w:lineRule="auto"/>
        <w:rPr>
          <w:rFonts w:ascii="Arial" w:eastAsia="Times New Roman" w:hAnsi="Arial" w:cs="Arial"/>
          <w:b/>
          <w:bCs/>
          <w:color w:val="000000"/>
          <w:sz w:val="24"/>
          <w:szCs w:val="24"/>
          <w:lang w:eastAsia="en-GB"/>
        </w:rPr>
      </w:pPr>
    </w:p>
    <w:p w:rsidR="00783557" w:rsidRPr="00783557" w:rsidRDefault="00783557" w:rsidP="00783557">
      <w:pPr>
        <w:spacing w:after="0" w:line="240" w:lineRule="auto"/>
        <w:rPr>
          <w:rFonts w:ascii="Arial" w:eastAsia="Times New Roman" w:hAnsi="Arial" w:cs="Arial"/>
          <w:b/>
          <w:bCs/>
          <w:color w:val="000000"/>
          <w:sz w:val="24"/>
          <w:szCs w:val="24"/>
          <w:lang w:eastAsia="en-GB"/>
        </w:rPr>
      </w:pPr>
    </w:p>
    <w:p w:rsidR="00783557" w:rsidRPr="00783557" w:rsidRDefault="00783557" w:rsidP="00783557">
      <w:pPr>
        <w:numPr>
          <w:ilvl w:val="0"/>
          <w:numId w:val="38"/>
        </w:numPr>
        <w:spacing w:after="0" w:line="240" w:lineRule="auto"/>
        <w:rPr>
          <w:rFonts w:ascii="Arial" w:eastAsia="Times New Roman" w:hAnsi="Arial" w:cs="Arial"/>
          <w:sz w:val="24"/>
          <w:szCs w:val="24"/>
          <w:u w:val="single"/>
          <w:lang w:eastAsia="en-GB"/>
        </w:rPr>
      </w:pPr>
      <w:r w:rsidRPr="00783557">
        <w:rPr>
          <w:rFonts w:ascii="Arial" w:eastAsia="Times New Roman" w:hAnsi="Arial" w:cs="Arial"/>
          <w:b/>
          <w:bCs/>
          <w:color w:val="000000"/>
          <w:sz w:val="24"/>
          <w:szCs w:val="24"/>
          <w:lang w:eastAsia="en-GB"/>
        </w:rPr>
        <w:lastRenderedPageBreak/>
        <w:t xml:space="preserve">Length of Service </w:t>
      </w:r>
    </w:p>
    <w:p w:rsidR="00783557" w:rsidRPr="00783557" w:rsidRDefault="00783557" w:rsidP="00783557">
      <w:pPr>
        <w:spacing w:after="0" w:line="240" w:lineRule="auto"/>
        <w:ind w:left="720"/>
        <w:rPr>
          <w:rFonts w:ascii="Arial" w:eastAsia="Times New Roman" w:hAnsi="Arial" w:cs="Arial"/>
          <w:sz w:val="24"/>
          <w:szCs w:val="24"/>
          <w:u w:val="single"/>
          <w:lang w:eastAsia="en-GB"/>
        </w:rPr>
      </w:pPr>
    </w:p>
    <w:p w:rsidR="00783557" w:rsidRPr="00783557" w:rsidRDefault="00783557" w:rsidP="00783557">
      <w:pPr>
        <w:spacing w:after="0" w:line="240" w:lineRule="auto"/>
        <w:rPr>
          <w:rFonts w:ascii="Arial" w:eastAsia="Times New Roman" w:hAnsi="Arial" w:cs="Arial"/>
          <w:sz w:val="24"/>
          <w:szCs w:val="24"/>
          <w:u w:val="single"/>
          <w:lang w:eastAsia="en-GB"/>
        </w:rPr>
      </w:pPr>
      <w:r w:rsidRPr="00783557">
        <w:rPr>
          <w:rFonts w:ascii="Arial" w:eastAsia="Times New Roman" w:hAnsi="Arial" w:cs="Arial"/>
          <w:sz w:val="24"/>
          <w:szCs w:val="24"/>
          <w:u w:val="single"/>
          <w:lang w:eastAsia="en-GB"/>
        </w:rPr>
        <w:t xml:space="preserve">           </w:t>
      </w:r>
      <w:r>
        <w:rPr>
          <w:rFonts w:ascii="Times New Roman" w:eastAsia="Times New Roman" w:hAnsi="Times New Roman" w:cs="Times New Roman"/>
          <w:noProof/>
          <w:sz w:val="24"/>
          <w:szCs w:val="24"/>
          <w:lang w:eastAsia="en-GB"/>
        </w:rPr>
        <w:drawing>
          <wp:inline distT="0" distB="0" distL="0" distR="0">
            <wp:extent cx="9229725" cy="37528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29725" cy="3752850"/>
                    </a:xfrm>
                    <a:prstGeom prst="rect">
                      <a:avLst/>
                    </a:prstGeom>
                    <a:noFill/>
                    <a:ln>
                      <a:noFill/>
                    </a:ln>
                  </pic:spPr>
                </pic:pic>
              </a:graphicData>
            </a:graphic>
          </wp:inline>
        </w:drawing>
      </w:r>
    </w:p>
    <w:p w:rsidR="00783557" w:rsidRPr="00783557" w:rsidRDefault="00783557" w:rsidP="00783557">
      <w:pPr>
        <w:spacing w:after="0" w:line="240" w:lineRule="auto"/>
        <w:rPr>
          <w:rFonts w:ascii="Arial" w:eastAsia="Times New Roman" w:hAnsi="Arial" w:cs="Arial"/>
          <w:sz w:val="24"/>
          <w:szCs w:val="24"/>
          <w:u w:val="single"/>
          <w:lang w:eastAsia="en-GB"/>
        </w:rPr>
      </w:pPr>
    </w:p>
    <w:p w:rsidR="00783557" w:rsidRPr="00783557" w:rsidRDefault="00783557" w:rsidP="00783557">
      <w:pPr>
        <w:spacing w:after="0" w:line="240" w:lineRule="auto"/>
        <w:ind w:left="360"/>
        <w:contextualSpacing/>
        <w:rPr>
          <w:rFonts w:ascii="Arial" w:eastAsia="Times New Roman" w:hAnsi="Arial" w:cs="Arial"/>
          <w:sz w:val="24"/>
          <w:szCs w:val="24"/>
          <w:lang w:val="x-none" w:eastAsia="x-none"/>
        </w:rPr>
      </w:pPr>
      <w:r w:rsidRPr="00783557">
        <w:rPr>
          <w:rFonts w:ascii="Arial" w:eastAsia="Times New Roman" w:hAnsi="Arial" w:cs="Arial"/>
          <w:sz w:val="24"/>
          <w:szCs w:val="24"/>
          <w:lang w:val="x-none" w:eastAsia="x-none"/>
        </w:rPr>
        <w:t>The council has a retention rate of 92% (93% for Local Government employees and 91% for Teachers).</w:t>
      </w: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ind w:left="426"/>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Education Learning &amp; Attainment has a balanced service split that differs slightly from the council average.  While the overall council has 57.4% of staff with service over 10 years, Education reports this at 54.3% and 37% of staff between 1-9 years, This is slightly lower than the council figure of 39.4%.  </w:t>
      </w:r>
    </w:p>
    <w:p w:rsidR="00783557" w:rsidRPr="00783557" w:rsidRDefault="00783557" w:rsidP="00783557">
      <w:pPr>
        <w:spacing w:after="0" w:line="240" w:lineRule="auto"/>
        <w:rPr>
          <w:rFonts w:ascii="Arial" w:eastAsia="Times New Roman" w:hAnsi="Arial" w:cs="Arial"/>
          <w:sz w:val="24"/>
          <w:szCs w:val="24"/>
          <w:u w:val="single"/>
          <w:lang w:eastAsia="en-GB"/>
        </w:rPr>
      </w:pPr>
    </w:p>
    <w:p w:rsidR="00783557" w:rsidRPr="00783557" w:rsidRDefault="00783557" w:rsidP="00783557">
      <w:pPr>
        <w:spacing w:after="0" w:line="240" w:lineRule="auto"/>
        <w:rPr>
          <w:rFonts w:ascii="Arial" w:eastAsia="Times New Roman" w:hAnsi="Arial" w:cs="Arial"/>
          <w:color w:val="FF0000"/>
          <w:sz w:val="24"/>
          <w:szCs w:val="24"/>
          <w:lang w:eastAsia="en-GB"/>
        </w:rPr>
      </w:pPr>
    </w:p>
    <w:p w:rsidR="00783557" w:rsidRPr="00783557" w:rsidRDefault="00783557" w:rsidP="00783557">
      <w:pPr>
        <w:numPr>
          <w:ilvl w:val="0"/>
          <w:numId w:val="38"/>
        </w:numPr>
        <w:spacing w:after="0" w:line="240" w:lineRule="auto"/>
        <w:rPr>
          <w:rFonts w:ascii="Arial" w:eastAsia="Times New Roman" w:hAnsi="Arial" w:cs="Arial"/>
          <w:b/>
          <w:sz w:val="24"/>
          <w:szCs w:val="24"/>
          <w:u w:val="single"/>
          <w:lang w:eastAsia="en-GB"/>
        </w:rPr>
      </w:pPr>
      <w:r w:rsidRPr="00783557">
        <w:rPr>
          <w:rFonts w:ascii="Arial" w:eastAsia="Times New Roman" w:hAnsi="Arial" w:cs="Arial"/>
          <w:b/>
          <w:sz w:val="24"/>
          <w:szCs w:val="24"/>
          <w:u w:val="single"/>
          <w:lang w:eastAsia="en-GB"/>
        </w:rPr>
        <w:lastRenderedPageBreak/>
        <w:t xml:space="preserve">New Start Information  </w:t>
      </w:r>
    </w:p>
    <w:p w:rsidR="00783557" w:rsidRPr="00783557" w:rsidRDefault="00783557" w:rsidP="00783557">
      <w:pPr>
        <w:spacing w:after="0" w:line="240" w:lineRule="auto"/>
        <w:ind w:left="720"/>
        <w:rPr>
          <w:rFonts w:ascii="Arial" w:eastAsia="Times New Roman" w:hAnsi="Arial" w:cs="Arial"/>
          <w:b/>
          <w:sz w:val="24"/>
          <w:szCs w:val="24"/>
          <w:u w:val="single"/>
          <w:lang w:eastAsia="en-GB"/>
        </w:rPr>
      </w:pPr>
    </w:p>
    <w:p w:rsidR="00783557" w:rsidRPr="00783557" w:rsidRDefault="00783557" w:rsidP="00783557">
      <w:pPr>
        <w:spacing w:after="0" w:line="240" w:lineRule="auto"/>
        <w:ind w:left="720"/>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The table below shows the new start information across all contract types and highlights the proportion of staff joining our supply list and working on a casual basis.  There are a high proportion of fixed term contract with Education, Learning and Attainment accounting for 103 of the 179 fixed term contracts across the council. </w:t>
      </w:r>
    </w:p>
    <w:p w:rsidR="00783557" w:rsidRPr="00783557" w:rsidRDefault="00783557" w:rsidP="00783557">
      <w:pPr>
        <w:spacing w:after="0" w:line="240" w:lineRule="auto"/>
        <w:ind w:left="720"/>
        <w:rPr>
          <w:rFonts w:ascii="Arial" w:eastAsia="Times New Roman" w:hAnsi="Arial" w:cs="Arial"/>
          <w:sz w:val="24"/>
          <w:szCs w:val="24"/>
          <w:lang w:eastAsia="en-GB"/>
        </w:rPr>
      </w:pPr>
    </w:p>
    <w:p w:rsidR="00783557" w:rsidRPr="00783557" w:rsidRDefault="00783557" w:rsidP="00783557">
      <w:pPr>
        <w:spacing w:after="0" w:line="240" w:lineRule="auto"/>
        <w:ind w:left="720"/>
        <w:rPr>
          <w:rFonts w:ascii="Arial" w:eastAsia="Times New Roman" w:hAnsi="Arial" w:cs="Arial"/>
          <w:sz w:val="24"/>
          <w:szCs w:val="24"/>
          <w:lang w:eastAsia="en-GB"/>
        </w:rPr>
      </w:pPr>
      <w:r w:rsidRPr="00783557">
        <w:rPr>
          <w:rFonts w:ascii="Arial" w:eastAsia="Times New Roman" w:hAnsi="Arial" w:cs="Arial"/>
          <w:sz w:val="24"/>
          <w:szCs w:val="24"/>
          <w:lang w:eastAsia="en-GB"/>
        </w:rPr>
        <w:t>There have been more new starts this year across fixed term and permanent contracts with a reduction in casuals.  This indicates that individuals are being recruited into fixed term or permanent work rather than working casually on the supply list. This reflects the staff shortages in the sector, particularly with Teachers.</w:t>
      </w:r>
    </w:p>
    <w:tbl>
      <w:tblPr>
        <w:tblW w:w="12140" w:type="dxa"/>
        <w:tblInd w:w="913" w:type="dxa"/>
        <w:tblLook w:val="04A0" w:firstRow="1" w:lastRow="0" w:firstColumn="1" w:lastColumn="0" w:noHBand="0" w:noVBand="1"/>
      </w:tblPr>
      <w:tblGrid>
        <w:gridCol w:w="5740"/>
        <w:gridCol w:w="1600"/>
        <w:gridCol w:w="1600"/>
        <w:gridCol w:w="1600"/>
        <w:gridCol w:w="1600"/>
      </w:tblGrid>
      <w:tr w:rsidR="00783557" w:rsidRPr="00783557" w:rsidTr="00783557">
        <w:trPr>
          <w:trHeight w:val="270"/>
        </w:trPr>
        <w:tc>
          <w:tcPr>
            <w:tcW w:w="5740" w:type="dxa"/>
            <w:tcBorders>
              <w:top w:val="nil"/>
              <w:left w:val="nil"/>
              <w:bottom w:val="nil"/>
              <w:right w:val="nil"/>
            </w:tcBorders>
            <w:shd w:val="clear" w:color="auto" w:fill="auto"/>
            <w:noWrap/>
            <w:vAlign w:val="center"/>
            <w:hideMark/>
          </w:tcPr>
          <w:p w:rsidR="00783557" w:rsidRPr="00783557" w:rsidRDefault="00783557" w:rsidP="00783557">
            <w:pPr>
              <w:spacing w:after="0" w:line="240" w:lineRule="auto"/>
              <w:rPr>
                <w:rFonts w:ascii="Arial" w:eastAsia="Times New Roman" w:hAnsi="Arial" w:cs="Arial"/>
                <w:b/>
                <w:bCs/>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0"/>
                <w:szCs w:val="20"/>
                <w:lang w:eastAsia="en-GB"/>
              </w:rPr>
            </w:pPr>
          </w:p>
        </w:tc>
      </w:tr>
      <w:tr w:rsidR="00783557" w:rsidRPr="00783557" w:rsidTr="00783557">
        <w:trPr>
          <w:trHeight w:val="270"/>
        </w:trPr>
        <w:tc>
          <w:tcPr>
            <w:tcW w:w="5740" w:type="dxa"/>
            <w:tcBorders>
              <w:top w:val="single" w:sz="8" w:space="0" w:color="auto"/>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 </w:t>
            </w:r>
          </w:p>
        </w:tc>
        <w:tc>
          <w:tcPr>
            <w:tcW w:w="1600"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Apprentice</w:t>
            </w:r>
          </w:p>
        </w:tc>
        <w:tc>
          <w:tcPr>
            <w:tcW w:w="1600"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Casual</w:t>
            </w:r>
          </w:p>
        </w:tc>
        <w:tc>
          <w:tcPr>
            <w:tcW w:w="1600"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Fixed-Term</w:t>
            </w:r>
          </w:p>
        </w:tc>
        <w:tc>
          <w:tcPr>
            <w:tcW w:w="1600"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Permanent</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Education, Learning &amp; Attainment (Support) Total</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4</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30</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26</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26</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Education, Learning &amp; Attainment (Teachers) Total</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0</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61</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77</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27</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Education, Learning &amp; Attainment Total</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4</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91</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103</w:t>
            </w:r>
          </w:p>
        </w:tc>
        <w:tc>
          <w:tcPr>
            <w:tcW w:w="1600" w:type="dxa"/>
            <w:tcBorders>
              <w:top w:val="nil"/>
              <w:left w:val="nil"/>
              <w:bottom w:val="single" w:sz="8" w:space="0" w:color="auto"/>
              <w:right w:val="single" w:sz="8" w:space="0" w:color="auto"/>
            </w:tcBorders>
            <w:shd w:val="clear" w:color="000000" w:fill="FFFFFF"/>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53</w:t>
            </w:r>
          </w:p>
        </w:tc>
      </w:tr>
    </w:tbl>
    <w:p w:rsidR="00783557" w:rsidRPr="00783557" w:rsidRDefault="00783557" w:rsidP="00783557">
      <w:pPr>
        <w:spacing w:after="0" w:line="240" w:lineRule="auto"/>
        <w:ind w:left="720"/>
        <w:rPr>
          <w:rFonts w:ascii="Arial" w:eastAsia="Times New Roman" w:hAnsi="Arial" w:cs="Arial"/>
          <w:b/>
          <w:sz w:val="24"/>
          <w:szCs w:val="24"/>
          <w:u w:val="single"/>
          <w:lang w:eastAsia="en-GB"/>
        </w:rPr>
      </w:pPr>
    </w:p>
    <w:p w:rsidR="00783557" w:rsidRPr="00783557" w:rsidRDefault="00783557" w:rsidP="00783557">
      <w:pPr>
        <w:numPr>
          <w:ilvl w:val="0"/>
          <w:numId w:val="38"/>
        </w:numPr>
        <w:spacing w:after="0" w:line="240" w:lineRule="auto"/>
        <w:ind w:hanging="578"/>
        <w:rPr>
          <w:rFonts w:ascii="Arial" w:eastAsia="Times New Roman" w:hAnsi="Arial" w:cs="Arial"/>
          <w:b/>
          <w:sz w:val="24"/>
          <w:szCs w:val="24"/>
          <w:u w:val="single"/>
          <w:lang w:eastAsia="en-GB"/>
        </w:rPr>
      </w:pPr>
      <w:r w:rsidRPr="00783557">
        <w:rPr>
          <w:rFonts w:ascii="Arial" w:eastAsia="Times New Roman" w:hAnsi="Arial" w:cs="Arial"/>
          <w:b/>
          <w:sz w:val="24"/>
          <w:szCs w:val="24"/>
          <w:u w:val="single"/>
          <w:lang w:eastAsia="en-GB"/>
        </w:rPr>
        <w:t xml:space="preserve">Leavers </w:t>
      </w:r>
    </w:p>
    <w:p w:rsidR="00783557" w:rsidRPr="00783557" w:rsidRDefault="00783557" w:rsidP="00783557">
      <w:pPr>
        <w:spacing w:after="0" w:line="240" w:lineRule="auto"/>
        <w:ind w:left="720"/>
        <w:rPr>
          <w:rFonts w:ascii="Arial" w:eastAsia="Times New Roman" w:hAnsi="Arial" w:cs="Arial"/>
          <w:b/>
          <w:sz w:val="24"/>
          <w:szCs w:val="24"/>
          <w:u w:val="single"/>
          <w:lang w:eastAsia="en-GB"/>
        </w:rPr>
      </w:pPr>
    </w:p>
    <w:p w:rsidR="00783557" w:rsidRPr="00783557" w:rsidRDefault="00783557" w:rsidP="00B62928">
      <w:pPr>
        <w:spacing w:after="0" w:line="240" w:lineRule="auto"/>
        <w:ind w:left="720"/>
        <w:rPr>
          <w:rFonts w:ascii="Arial" w:eastAsia="Times New Roman" w:hAnsi="Arial" w:cs="Arial"/>
          <w:highlight w:val="yellow"/>
          <w:lang w:eastAsia="en-GB"/>
        </w:rPr>
      </w:pPr>
      <w:r w:rsidRPr="00783557">
        <w:rPr>
          <w:rFonts w:ascii="Arial" w:eastAsia="Times New Roman" w:hAnsi="Arial" w:cs="Arial"/>
          <w:sz w:val="24"/>
          <w:szCs w:val="24"/>
          <w:lang w:eastAsia="en-GB"/>
        </w:rPr>
        <w:t>There was a slight increase in leavers this year with 99 Teachers leaving compared to 90 last year and support staff reported 77 this year compared to 51 last year.  To retain staff the department are looking at their ability to offer more permanent contracts to reduce the risk of losing employees to other authorities who can offer more security.  With growth in many areas of the service this is something we are now able to offer and have been reviewing contracts to offer permanency where possible.</w:t>
      </w:r>
    </w:p>
    <w:tbl>
      <w:tblPr>
        <w:tblpPr w:leftFromText="180" w:rightFromText="180" w:vertAnchor="text" w:horzAnchor="page" w:tblpX="1347" w:tblpY="187"/>
        <w:tblW w:w="5000" w:type="pct"/>
        <w:tblLook w:val="04A0" w:firstRow="1" w:lastRow="0" w:firstColumn="1" w:lastColumn="0" w:noHBand="0" w:noVBand="1"/>
      </w:tblPr>
      <w:tblGrid>
        <w:gridCol w:w="3471"/>
        <w:gridCol w:w="958"/>
        <w:gridCol w:w="958"/>
        <w:gridCol w:w="958"/>
        <w:gridCol w:w="958"/>
        <w:gridCol w:w="958"/>
        <w:gridCol w:w="958"/>
        <w:gridCol w:w="1023"/>
        <w:gridCol w:w="958"/>
        <w:gridCol w:w="958"/>
        <w:gridCol w:w="1072"/>
        <w:gridCol w:w="944"/>
      </w:tblGrid>
      <w:tr w:rsidR="00783557" w:rsidRPr="00783557" w:rsidTr="00783557">
        <w:trPr>
          <w:cantSplit/>
          <w:trHeight w:val="1134"/>
        </w:trPr>
        <w:tc>
          <w:tcPr>
            <w:tcW w:w="1224" w:type="pct"/>
            <w:tcBorders>
              <w:top w:val="single" w:sz="8" w:space="0" w:color="auto"/>
              <w:left w:val="single" w:sz="8" w:space="0" w:color="auto"/>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 </w:t>
            </w:r>
          </w:p>
        </w:tc>
        <w:tc>
          <w:tcPr>
            <w:tcW w:w="338" w:type="pct"/>
            <w:tcBorders>
              <w:top w:val="single" w:sz="8" w:space="0" w:color="auto"/>
              <w:left w:val="nil"/>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jc w:val="center"/>
              <w:rPr>
                <w:rFonts w:ascii="Arial" w:eastAsia="Times New Roman" w:hAnsi="Arial" w:cs="Arial"/>
                <w:b/>
                <w:bCs/>
                <w:color w:val="FFFFFF"/>
                <w:sz w:val="18"/>
                <w:szCs w:val="18"/>
                <w:lang w:eastAsia="en-GB"/>
              </w:rPr>
            </w:pPr>
            <w:r w:rsidRPr="00783557">
              <w:rPr>
                <w:rFonts w:ascii="Arial" w:eastAsia="Times New Roman" w:hAnsi="Arial" w:cs="Arial"/>
                <w:b/>
                <w:bCs/>
                <w:color w:val="FFFFFF"/>
                <w:sz w:val="18"/>
                <w:szCs w:val="18"/>
                <w:lang w:eastAsia="en-GB"/>
              </w:rPr>
              <w:t>Death in Service</w:t>
            </w:r>
          </w:p>
        </w:tc>
        <w:tc>
          <w:tcPr>
            <w:tcW w:w="338" w:type="pct"/>
            <w:tcBorders>
              <w:top w:val="single" w:sz="8" w:space="0" w:color="auto"/>
              <w:left w:val="nil"/>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jc w:val="center"/>
              <w:rPr>
                <w:rFonts w:ascii="Arial" w:eastAsia="Times New Roman" w:hAnsi="Arial" w:cs="Arial"/>
                <w:b/>
                <w:bCs/>
                <w:color w:val="FFFFFF"/>
                <w:sz w:val="18"/>
                <w:szCs w:val="18"/>
                <w:lang w:eastAsia="en-GB"/>
              </w:rPr>
            </w:pPr>
            <w:r w:rsidRPr="00783557">
              <w:rPr>
                <w:rFonts w:ascii="Arial" w:eastAsia="Times New Roman" w:hAnsi="Arial" w:cs="Arial"/>
                <w:b/>
                <w:bCs/>
                <w:color w:val="FFFFFF"/>
                <w:sz w:val="18"/>
                <w:szCs w:val="18"/>
                <w:lang w:eastAsia="en-GB"/>
              </w:rPr>
              <w:t>Dismissal - End of Cont</w:t>
            </w:r>
          </w:p>
        </w:tc>
        <w:tc>
          <w:tcPr>
            <w:tcW w:w="338" w:type="pct"/>
            <w:tcBorders>
              <w:top w:val="single" w:sz="8" w:space="0" w:color="auto"/>
              <w:left w:val="nil"/>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jc w:val="center"/>
              <w:rPr>
                <w:rFonts w:ascii="Arial" w:eastAsia="Times New Roman" w:hAnsi="Arial" w:cs="Arial"/>
                <w:b/>
                <w:bCs/>
                <w:color w:val="FFFFFF"/>
                <w:sz w:val="18"/>
                <w:szCs w:val="18"/>
                <w:lang w:eastAsia="en-GB"/>
              </w:rPr>
            </w:pPr>
            <w:r w:rsidRPr="00783557">
              <w:rPr>
                <w:rFonts w:ascii="Arial" w:eastAsia="Times New Roman" w:hAnsi="Arial" w:cs="Arial"/>
                <w:b/>
                <w:bCs/>
                <w:color w:val="FFFFFF"/>
                <w:sz w:val="18"/>
                <w:szCs w:val="18"/>
                <w:lang w:eastAsia="en-GB"/>
              </w:rPr>
              <w:t>Dismissal - Ill Heath</w:t>
            </w:r>
          </w:p>
        </w:tc>
        <w:tc>
          <w:tcPr>
            <w:tcW w:w="338" w:type="pct"/>
            <w:tcBorders>
              <w:top w:val="single" w:sz="8" w:space="0" w:color="auto"/>
              <w:left w:val="nil"/>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jc w:val="center"/>
              <w:rPr>
                <w:rFonts w:ascii="Arial" w:eastAsia="Times New Roman" w:hAnsi="Arial" w:cs="Arial"/>
                <w:b/>
                <w:bCs/>
                <w:color w:val="FFFFFF"/>
                <w:sz w:val="18"/>
                <w:szCs w:val="18"/>
                <w:lang w:eastAsia="en-GB"/>
              </w:rPr>
            </w:pPr>
            <w:r w:rsidRPr="00783557">
              <w:rPr>
                <w:rFonts w:ascii="Arial" w:eastAsia="Times New Roman" w:hAnsi="Arial" w:cs="Arial"/>
                <w:b/>
                <w:bCs/>
                <w:color w:val="FFFFFF"/>
                <w:sz w:val="18"/>
                <w:szCs w:val="18"/>
                <w:lang w:eastAsia="en-GB"/>
              </w:rPr>
              <w:t>Employee Not Started</w:t>
            </w:r>
          </w:p>
        </w:tc>
        <w:tc>
          <w:tcPr>
            <w:tcW w:w="338" w:type="pct"/>
            <w:tcBorders>
              <w:top w:val="single" w:sz="8" w:space="0" w:color="auto"/>
              <w:left w:val="nil"/>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jc w:val="center"/>
              <w:rPr>
                <w:rFonts w:ascii="Arial" w:eastAsia="Times New Roman" w:hAnsi="Arial" w:cs="Arial"/>
                <w:b/>
                <w:bCs/>
                <w:color w:val="FFFFFF"/>
                <w:sz w:val="18"/>
                <w:szCs w:val="18"/>
                <w:lang w:eastAsia="en-GB"/>
              </w:rPr>
            </w:pPr>
            <w:r w:rsidRPr="00783557">
              <w:rPr>
                <w:rFonts w:ascii="Arial" w:eastAsia="Times New Roman" w:hAnsi="Arial" w:cs="Arial"/>
                <w:b/>
                <w:bCs/>
                <w:color w:val="FFFFFF"/>
                <w:sz w:val="18"/>
                <w:szCs w:val="18"/>
                <w:lang w:eastAsia="en-GB"/>
              </w:rPr>
              <w:t>Resignation</w:t>
            </w:r>
          </w:p>
        </w:tc>
        <w:tc>
          <w:tcPr>
            <w:tcW w:w="338" w:type="pct"/>
            <w:tcBorders>
              <w:top w:val="single" w:sz="8" w:space="0" w:color="auto"/>
              <w:left w:val="nil"/>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jc w:val="center"/>
              <w:rPr>
                <w:rFonts w:ascii="Arial" w:eastAsia="Times New Roman" w:hAnsi="Arial" w:cs="Arial"/>
                <w:b/>
                <w:bCs/>
                <w:color w:val="FFFFFF"/>
                <w:sz w:val="18"/>
                <w:szCs w:val="18"/>
                <w:lang w:eastAsia="en-GB"/>
              </w:rPr>
            </w:pPr>
            <w:r w:rsidRPr="00783557">
              <w:rPr>
                <w:rFonts w:ascii="Arial" w:eastAsia="Times New Roman" w:hAnsi="Arial" w:cs="Arial"/>
                <w:b/>
                <w:bCs/>
                <w:color w:val="FFFFFF"/>
                <w:sz w:val="18"/>
                <w:szCs w:val="18"/>
                <w:lang w:eastAsia="en-GB"/>
              </w:rPr>
              <w:t>Retiral - Age</w:t>
            </w:r>
          </w:p>
        </w:tc>
        <w:tc>
          <w:tcPr>
            <w:tcW w:w="361" w:type="pct"/>
            <w:tcBorders>
              <w:top w:val="single" w:sz="8" w:space="0" w:color="auto"/>
              <w:left w:val="nil"/>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jc w:val="center"/>
              <w:rPr>
                <w:rFonts w:ascii="Arial" w:eastAsia="Times New Roman" w:hAnsi="Arial" w:cs="Arial"/>
                <w:b/>
                <w:bCs/>
                <w:color w:val="FFFFFF"/>
                <w:sz w:val="18"/>
                <w:szCs w:val="18"/>
                <w:lang w:eastAsia="en-GB"/>
              </w:rPr>
            </w:pPr>
            <w:r w:rsidRPr="00783557">
              <w:rPr>
                <w:rFonts w:ascii="Arial" w:eastAsia="Times New Roman" w:hAnsi="Arial" w:cs="Arial"/>
                <w:b/>
                <w:bCs/>
                <w:color w:val="FFFFFF"/>
                <w:sz w:val="18"/>
                <w:szCs w:val="18"/>
                <w:lang w:eastAsia="en-GB"/>
              </w:rPr>
              <w:t>Retiral - Efficiency</w:t>
            </w:r>
          </w:p>
        </w:tc>
        <w:tc>
          <w:tcPr>
            <w:tcW w:w="338" w:type="pct"/>
            <w:tcBorders>
              <w:top w:val="single" w:sz="8" w:space="0" w:color="auto"/>
              <w:left w:val="nil"/>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jc w:val="center"/>
              <w:rPr>
                <w:rFonts w:ascii="Arial" w:eastAsia="Times New Roman" w:hAnsi="Arial" w:cs="Arial"/>
                <w:b/>
                <w:bCs/>
                <w:color w:val="FFFFFF"/>
                <w:sz w:val="18"/>
                <w:szCs w:val="18"/>
                <w:lang w:eastAsia="en-GB"/>
              </w:rPr>
            </w:pPr>
            <w:r w:rsidRPr="00783557">
              <w:rPr>
                <w:rFonts w:ascii="Arial" w:eastAsia="Times New Roman" w:hAnsi="Arial" w:cs="Arial"/>
                <w:b/>
                <w:bCs/>
                <w:color w:val="FFFFFF"/>
                <w:sz w:val="18"/>
                <w:szCs w:val="18"/>
                <w:lang w:eastAsia="en-GB"/>
              </w:rPr>
              <w:t>Retiral - Ill Health</w:t>
            </w:r>
          </w:p>
        </w:tc>
        <w:tc>
          <w:tcPr>
            <w:tcW w:w="338" w:type="pct"/>
            <w:tcBorders>
              <w:top w:val="single" w:sz="8" w:space="0" w:color="auto"/>
              <w:left w:val="nil"/>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jc w:val="center"/>
              <w:rPr>
                <w:rFonts w:ascii="Arial" w:eastAsia="Times New Roman" w:hAnsi="Arial" w:cs="Arial"/>
                <w:b/>
                <w:bCs/>
                <w:color w:val="FFFFFF"/>
                <w:sz w:val="18"/>
                <w:szCs w:val="18"/>
                <w:lang w:eastAsia="en-GB"/>
              </w:rPr>
            </w:pPr>
            <w:r w:rsidRPr="00783557">
              <w:rPr>
                <w:rFonts w:ascii="Arial" w:eastAsia="Times New Roman" w:hAnsi="Arial" w:cs="Arial"/>
                <w:b/>
                <w:bCs/>
                <w:color w:val="FFFFFF"/>
                <w:sz w:val="18"/>
                <w:szCs w:val="18"/>
                <w:lang w:eastAsia="en-GB"/>
              </w:rPr>
              <w:t>Retiral on Option (60+)</w:t>
            </w:r>
          </w:p>
        </w:tc>
        <w:tc>
          <w:tcPr>
            <w:tcW w:w="378" w:type="pct"/>
            <w:tcBorders>
              <w:top w:val="single" w:sz="8" w:space="0" w:color="auto"/>
              <w:left w:val="nil"/>
              <w:bottom w:val="single" w:sz="8" w:space="0" w:color="auto"/>
              <w:right w:val="single" w:sz="8" w:space="0" w:color="auto"/>
            </w:tcBorders>
            <w:shd w:val="clear" w:color="auto" w:fill="1F497D"/>
            <w:textDirection w:val="btLr"/>
            <w:vAlign w:val="center"/>
            <w:hideMark/>
          </w:tcPr>
          <w:p w:rsidR="00783557" w:rsidRPr="00783557" w:rsidRDefault="00783557" w:rsidP="00783557">
            <w:pPr>
              <w:spacing w:after="0" w:line="240" w:lineRule="auto"/>
              <w:ind w:left="113" w:right="113"/>
              <w:jc w:val="center"/>
              <w:rPr>
                <w:rFonts w:ascii="Arial" w:eastAsia="Times New Roman" w:hAnsi="Arial" w:cs="Arial"/>
                <w:b/>
                <w:bCs/>
                <w:color w:val="FFFFFF"/>
                <w:sz w:val="18"/>
                <w:szCs w:val="18"/>
                <w:lang w:eastAsia="en-GB"/>
              </w:rPr>
            </w:pPr>
            <w:r w:rsidRPr="00783557">
              <w:rPr>
                <w:rFonts w:ascii="Arial" w:eastAsia="Times New Roman" w:hAnsi="Arial" w:cs="Arial"/>
                <w:b/>
                <w:bCs/>
                <w:color w:val="FFFFFF"/>
                <w:sz w:val="18"/>
                <w:szCs w:val="18"/>
                <w:lang w:eastAsia="en-GB"/>
              </w:rPr>
              <w:t>Severance - Efficiency</w:t>
            </w:r>
          </w:p>
        </w:tc>
        <w:tc>
          <w:tcPr>
            <w:tcW w:w="333" w:type="pct"/>
            <w:tcBorders>
              <w:top w:val="single" w:sz="8" w:space="0" w:color="auto"/>
              <w:left w:val="nil"/>
              <w:bottom w:val="single" w:sz="8" w:space="0" w:color="auto"/>
              <w:right w:val="single" w:sz="8" w:space="0" w:color="auto"/>
            </w:tcBorders>
            <w:shd w:val="clear" w:color="auto" w:fill="1F497D"/>
            <w:noWrap/>
            <w:vAlign w:val="bottom"/>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Total</w:t>
            </w:r>
          </w:p>
        </w:tc>
      </w:tr>
      <w:tr w:rsidR="00783557" w:rsidRPr="00783557" w:rsidTr="00783557">
        <w:trPr>
          <w:trHeight w:val="270"/>
        </w:trPr>
        <w:tc>
          <w:tcPr>
            <w:tcW w:w="1224" w:type="pct"/>
            <w:tcBorders>
              <w:top w:val="nil"/>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Education, Learning &amp; Attainment (Support Staff) Total</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12</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2</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0</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44</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13</w:t>
            </w:r>
          </w:p>
        </w:tc>
        <w:tc>
          <w:tcPr>
            <w:tcW w:w="361"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0</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4</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0</w:t>
            </w:r>
          </w:p>
        </w:tc>
        <w:tc>
          <w:tcPr>
            <w:tcW w:w="37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w:t>
            </w:r>
          </w:p>
        </w:tc>
        <w:tc>
          <w:tcPr>
            <w:tcW w:w="333" w:type="pct"/>
            <w:tcBorders>
              <w:top w:val="nil"/>
              <w:left w:val="nil"/>
              <w:bottom w:val="single" w:sz="8" w:space="0" w:color="auto"/>
              <w:right w:val="single" w:sz="8" w:space="0" w:color="auto"/>
            </w:tcBorders>
            <w:shd w:val="clear" w:color="auto" w:fill="auto"/>
            <w:noWrap/>
            <w:vAlign w:val="bottom"/>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77</w:t>
            </w:r>
          </w:p>
        </w:tc>
      </w:tr>
      <w:tr w:rsidR="00783557" w:rsidRPr="00783557" w:rsidTr="00783557">
        <w:trPr>
          <w:trHeight w:val="270"/>
        </w:trPr>
        <w:tc>
          <w:tcPr>
            <w:tcW w:w="1224" w:type="pct"/>
            <w:tcBorders>
              <w:top w:val="nil"/>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Education, Learning &amp; Attainment (Teachers) Total</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0</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20</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2</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43</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19</w:t>
            </w:r>
          </w:p>
        </w:tc>
        <w:tc>
          <w:tcPr>
            <w:tcW w:w="361"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10</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2</w:t>
            </w:r>
          </w:p>
        </w:tc>
        <w:tc>
          <w:tcPr>
            <w:tcW w:w="37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w:t>
            </w:r>
          </w:p>
        </w:tc>
        <w:tc>
          <w:tcPr>
            <w:tcW w:w="333" w:type="pct"/>
            <w:tcBorders>
              <w:top w:val="nil"/>
              <w:left w:val="nil"/>
              <w:bottom w:val="single" w:sz="8" w:space="0" w:color="auto"/>
              <w:right w:val="single" w:sz="8" w:space="0" w:color="auto"/>
            </w:tcBorders>
            <w:shd w:val="clear" w:color="auto" w:fill="auto"/>
            <w:noWrap/>
            <w:vAlign w:val="bottom"/>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99</w:t>
            </w:r>
          </w:p>
        </w:tc>
      </w:tr>
      <w:tr w:rsidR="00783557" w:rsidRPr="00783557" w:rsidTr="00783557">
        <w:trPr>
          <w:trHeight w:val="270"/>
        </w:trPr>
        <w:tc>
          <w:tcPr>
            <w:tcW w:w="1224" w:type="pct"/>
            <w:tcBorders>
              <w:top w:val="nil"/>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Education, Learning &amp; Attainment Total</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32</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3</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2</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87</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32</w:t>
            </w:r>
          </w:p>
        </w:tc>
        <w:tc>
          <w:tcPr>
            <w:tcW w:w="361"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10</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5</w:t>
            </w:r>
          </w:p>
        </w:tc>
        <w:tc>
          <w:tcPr>
            <w:tcW w:w="33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2</w:t>
            </w:r>
          </w:p>
        </w:tc>
        <w:tc>
          <w:tcPr>
            <w:tcW w:w="378" w:type="pct"/>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2</w:t>
            </w:r>
          </w:p>
        </w:tc>
        <w:tc>
          <w:tcPr>
            <w:tcW w:w="333" w:type="pct"/>
            <w:tcBorders>
              <w:top w:val="nil"/>
              <w:left w:val="nil"/>
              <w:bottom w:val="single" w:sz="8" w:space="0" w:color="auto"/>
              <w:right w:val="single" w:sz="8" w:space="0" w:color="auto"/>
            </w:tcBorders>
            <w:shd w:val="clear" w:color="auto" w:fill="auto"/>
            <w:noWrap/>
            <w:vAlign w:val="bottom"/>
            <w:hideMark/>
          </w:tcPr>
          <w:p w:rsidR="00783557" w:rsidRPr="00783557" w:rsidRDefault="00783557" w:rsidP="00783557">
            <w:pPr>
              <w:spacing w:after="0" w:line="240" w:lineRule="auto"/>
              <w:jc w:val="center"/>
              <w:rPr>
                <w:rFonts w:ascii="Arial" w:eastAsia="Times New Roman" w:hAnsi="Arial" w:cs="Arial"/>
                <w:b/>
                <w:bCs/>
                <w:sz w:val="20"/>
                <w:szCs w:val="20"/>
                <w:lang w:eastAsia="en-GB"/>
              </w:rPr>
            </w:pPr>
            <w:r w:rsidRPr="00783557">
              <w:rPr>
                <w:rFonts w:ascii="Arial" w:eastAsia="Times New Roman" w:hAnsi="Arial" w:cs="Arial"/>
                <w:b/>
                <w:bCs/>
                <w:sz w:val="20"/>
                <w:szCs w:val="20"/>
                <w:lang w:eastAsia="en-GB"/>
              </w:rPr>
              <w:t>176</w:t>
            </w:r>
          </w:p>
        </w:tc>
      </w:tr>
    </w:tbl>
    <w:p w:rsidR="00783557" w:rsidRPr="00783557" w:rsidRDefault="00783557" w:rsidP="00783557">
      <w:pPr>
        <w:spacing w:after="0" w:line="240" w:lineRule="auto"/>
        <w:ind w:left="720"/>
        <w:rPr>
          <w:rFonts w:ascii="Arial" w:eastAsia="Times New Roman" w:hAnsi="Arial" w:cs="Arial"/>
          <w:sz w:val="24"/>
          <w:szCs w:val="24"/>
          <w:lang w:eastAsia="en-GB"/>
        </w:rPr>
      </w:pPr>
    </w:p>
    <w:p w:rsidR="00783557" w:rsidRPr="00783557" w:rsidRDefault="00783557" w:rsidP="00783557">
      <w:pPr>
        <w:spacing w:after="0" w:line="240" w:lineRule="auto"/>
        <w:ind w:left="720"/>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7772400" cy="272478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0" cy="2724785"/>
                    </a:xfrm>
                    <a:prstGeom prst="rect">
                      <a:avLst/>
                    </a:prstGeom>
                    <a:noFill/>
                  </pic:spPr>
                </pic:pic>
              </a:graphicData>
            </a:graphic>
          </wp:inline>
        </w:drawing>
      </w:r>
    </w:p>
    <w:p w:rsidR="00783557" w:rsidRPr="00783557" w:rsidRDefault="00783557" w:rsidP="00783557">
      <w:pPr>
        <w:spacing w:after="0" w:line="240" w:lineRule="auto"/>
        <w:ind w:left="720"/>
        <w:rPr>
          <w:rFonts w:ascii="Arial" w:eastAsia="Times New Roman" w:hAnsi="Arial" w:cs="Arial"/>
          <w:sz w:val="24"/>
          <w:szCs w:val="24"/>
          <w:lang w:eastAsia="en-GB"/>
        </w:rPr>
      </w:pPr>
    </w:p>
    <w:p w:rsidR="00783557" w:rsidRPr="00783557" w:rsidRDefault="00783557" w:rsidP="00783557">
      <w:pPr>
        <w:spacing w:after="0" w:line="240" w:lineRule="auto"/>
        <w:ind w:left="720"/>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highlight w:val="yellow"/>
          <w:lang w:eastAsia="en-GB"/>
        </w:rPr>
      </w:pPr>
    </w:p>
    <w:tbl>
      <w:tblPr>
        <w:tblW w:w="22069" w:type="dxa"/>
        <w:tblInd w:w="1101" w:type="dxa"/>
        <w:tblLook w:val="04A0" w:firstRow="1" w:lastRow="0" w:firstColumn="1" w:lastColumn="0" w:noHBand="0" w:noVBand="1"/>
      </w:tblPr>
      <w:tblGrid>
        <w:gridCol w:w="14069"/>
        <w:gridCol w:w="1600"/>
        <w:gridCol w:w="1600"/>
        <w:gridCol w:w="1600"/>
        <w:gridCol w:w="1600"/>
        <w:gridCol w:w="1600"/>
      </w:tblGrid>
      <w:tr w:rsidR="00783557" w:rsidRPr="00783557" w:rsidTr="00783557">
        <w:trPr>
          <w:trHeight w:val="270"/>
        </w:trPr>
        <w:tc>
          <w:tcPr>
            <w:tcW w:w="14069" w:type="dxa"/>
            <w:tcBorders>
              <w:top w:val="nil"/>
              <w:left w:val="nil"/>
              <w:bottom w:val="nil"/>
              <w:right w:val="nil"/>
            </w:tcBorders>
            <w:shd w:val="clear" w:color="auto" w:fill="auto"/>
            <w:noWrap/>
            <w:vAlign w:val="center"/>
            <w:hideMark/>
          </w:tcPr>
          <w:p w:rsidR="00783557" w:rsidRPr="00783557" w:rsidRDefault="00783557" w:rsidP="00783557">
            <w:pPr>
              <w:tabs>
                <w:tab w:val="left" w:pos="817"/>
              </w:tabs>
              <w:spacing w:after="0" w:line="240" w:lineRule="auto"/>
              <w:rPr>
                <w:rFonts w:ascii="Arial" w:eastAsia="Times New Roman" w:hAnsi="Arial" w:cs="Arial"/>
                <w:b/>
                <w:bCs/>
                <w:color w:val="000000"/>
                <w:sz w:val="24"/>
                <w:szCs w:val="24"/>
                <w:lang w:eastAsia="en-GB"/>
              </w:rPr>
            </w:pPr>
          </w:p>
          <w:p w:rsidR="00783557" w:rsidRPr="00783557" w:rsidRDefault="00783557" w:rsidP="00783557">
            <w:pPr>
              <w:tabs>
                <w:tab w:val="left" w:pos="817"/>
              </w:tabs>
              <w:spacing w:after="0" w:line="240" w:lineRule="auto"/>
              <w:rPr>
                <w:rFonts w:ascii="Arial" w:eastAsia="Times New Roman" w:hAnsi="Arial" w:cs="Arial"/>
                <w:b/>
                <w:bCs/>
                <w:color w:val="000000"/>
                <w:sz w:val="24"/>
                <w:szCs w:val="24"/>
                <w:lang w:eastAsia="en-GB"/>
              </w:rPr>
            </w:pPr>
          </w:p>
          <w:p w:rsidR="00783557" w:rsidRPr="00783557" w:rsidRDefault="00783557" w:rsidP="00783557">
            <w:pPr>
              <w:tabs>
                <w:tab w:val="left" w:pos="817"/>
              </w:tabs>
              <w:spacing w:after="0" w:line="240" w:lineRule="auto"/>
              <w:rPr>
                <w:rFonts w:ascii="Arial" w:eastAsia="Times New Roman" w:hAnsi="Arial" w:cs="Arial"/>
                <w:b/>
                <w:bCs/>
                <w:color w:val="000000"/>
                <w:sz w:val="24"/>
                <w:szCs w:val="24"/>
                <w:lang w:eastAsia="en-GB"/>
              </w:rPr>
            </w:pPr>
            <w:r w:rsidRPr="00783557">
              <w:rPr>
                <w:rFonts w:ascii="Arial" w:eastAsia="Times New Roman" w:hAnsi="Arial" w:cs="Arial"/>
                <w:b/>
                <w:bCs/>
                <w:color w:val="000000"/>
                <w:sz w:val="24"/>
                <w:szCs w:val="24"/>
                <w:lang w:eastAsia="en-GB"/>
              </w:rPr>
              <w:t>11)Turnover – All Employees</w:t>
            </w:r>
          </w:p>
          <w:p w:rsidR="00783557" w:rsidRPr="00783557" w:rsidRDefault="00783557" w:rsidP="00783557">
            <w:pPr>
              <w:spacing w:after="0" w:line="240" w:lineRule="auto"/>
              <w:rPr>
                <w:rFonts w:ascii="Arial" w:eastAsia="Times New Roman" w:hAnsi="Arial" w:cs="Arial"/>
                <w:b/>
                <w:bCs/>
                <w:color w:val="000000"/>
                <w:sz w:val="24"/>
                <w:szCs w:val="24"/>
                <w:lang w:eastAsia="en-GB"/>
              </w:rPr>
            </w:pPr>
          </w:p>
          <w:tbl>
            <w:tblPr>
              <w:tblW w:w="13740" w:type="dxa"/>
              <w:tblLook w:val="04A0" w:firstRow="1" w:lastRow="0" w:firstColumn="1" w:lastColumn="0" w:noHBand="0" w:noVBand="1"/>
            </w:tblPr>
            <w:tblGrid>
              <w:gridCol w:w="5740"/>
              <w:gridCol w:w="1600"/>
              <w:gridCol w:w="1600"/>
              <w:gridCol w:w="1600"/>
              <w:gridCol w:w="1600"/>
              <w:gridCol w:w="1600"/>
            </w:tblGrid>
            <w:tr w:rsidR="00783557" w:rsidRPr="00783557" w:rsidTr="00783557">
              <w:trPr>
                <w:trHeight w:val="270"/>
              </w:trPr>
              <w:tc>
                <w:tcPr>
                  <w:tcW w:w="5740" w:type="dxa"/>
                  <w:tcBorders>
                    <w:top w:val="nil"/>
                    <w:left w:val="nil"/>
                    <w:bottom w:val="nil"/>
                    <w:right w:val="nil"/>
                  </w:tcBorders>
                  <w:shd w:val="clear" w:color="auto" w:fill="auto"/>
                  <w:noWrap/>
                  <w:vAlign w:val="center"/>
                  <w:hideMark/>
                </w:tcPr>
                <w:p w:rsidR="00783557" w:rsidRPr="00783557" w:rsidRDefault="00783557" w:rsidP="00783557">
                  <w:pPr>
                    <w:spacing w:after="0" w:line="240" w:lineRule="auto"/>
                    <w:rPr>
                      <w:rFonts w:ascii="Arial" w:eastAsia="Times New Roman" w:hAnsi="Arial" w:cs="Arial"/>
                      <w:b/>
                      <w:bCs/>
                      <w:color w:val="000000"/>
                      <w:sz w:val="20"/>
                      <w:szCs w:val="20"/>
                      <w:lang w:eastAsia="en-GB"/>
                    </w:rPr>
                  </w:pPr>
                  <w:r w:rsidRPr="00783557">
                    <w:rPr>
                      <w:rFonts w:ascii="Arial" w:eastAsia="Times New Roman" w:hAnsi="Arial" w:cs="Arial"/>
                      <w:b/>
                      <w:bCs/>
                      <w:color w:val="000000"/>
                      <w:sz w:val="20"/>
                      <w:szCs w:val="20"/>
                      <w:lang w:eastAsia="en-GB"/>
                    </w:rPr>
                    <w:t>Turnover – All Employees</w:t>
                  </w: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0"/>
                      <w:szCs w:val="20"/>
                      <w:lang w:eastAsia="en-GB"/>
                    </w:rPr>
                  </w:pPr>
                </w:p>
              </w:tc>
            </w:tr>
            <w:tr w:rsidR="00783557" w:rsidRPr="00783557" w:rsidTr="00783557">
              <w:trPr>
                <w:trHeight w:val="525"/>
              </w:trPr>
              <w:tc>
                <w:tcPr>
                  <w:tcW w:w="5740" w:type="dxa"/>
                  <w:tcBorders>
                    <w:top w:val="single" w:sz="8" w:space="0" w:color="auto"/>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 </w:t>
                  </w:r>
                </w:p>
              </w:tc>
              <w:tc>
                <w:tcPr>
                  <w:tcW w:w="1600"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Staff at 1 April 2016</w:t>
                  </w:r>
                </w:p>
              </w:tc>
              <w:tc>
                <w:tcPr>
                  <w:tcW w:w="1600"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Staff at 1 April 2017</w:t>
                  </w:r>
                </w:p>
              </w:tc>
              <w:tc>
                <w:tcPr>
                  <w:tcW w:w="1600"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Average</w:t>
                  </w:r>
                </w:p>
              </w:tc>
              <w:tc>
                <w:tcPr>
                  <w:tcW w:w="1600"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Leavers</w:t>
                  </w:r>
                </w:p>
              </w:tc>
              <w:tc>
                <w:tcPr>
                  <w:tcW w:w="1600" w:type="dxa"/>
                  <w:tcBorders>
                    <w:top w:val="single" w:sz="8" w:space="0" w:color="auto"/>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Turnover %</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Central ASN Support Serv</w:t>
                  </w:r>
                  <w:r w:rsidR="00B62928">
                    <w:rPr>
                      <w:rFonts w:ascii="Arial" w:eastAsia="Times New Roman" w:hAnsi="Arial" w:cs="Arial"/>
                      <w:color w:val="000000"/>
                      <w:sz w:val="20"/>
                      <w:szCs w:val="20"/>
                      <w:lang w:eastAsia="en-GB"/>
                    </w:rPr>
                    <w:t>ice</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13</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12</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13</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8.00%</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Children &amp; Young People</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0.00%</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Early Years</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304</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295</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300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26</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8.68%</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Education Central M</w:t>
                  </w:r>
                  <w:r w:rsidR="00B62928">
                    <w:rPr>
                      <w:rFonts w:ascii="Arial" w:eastAsia="Times New Roman" w:hAnsi="Arial" w:cs="Arial"/>
                      <w:color w:val="000000"/>
                      <w:sz w:val="20"/>
                      <w:szCs w:val="20"/>
                      <w:lang w:eastAsia="en-GB"/>
                    </w:rPr>
                    <w:t>ana</w:t>
                  </w:r>
                  <w:r w:rsidRPr="00783557">
                    <w:rPr>
                      <w:rFonts w:ascii="Arial" w:eastAsia="Times New Roman" w:hAnsi="Arial" w:cs="Arial"/>
                      <w:color w:val="000000"/>
                      <w:sz w:val="20"/>
                      <w:szCs w:val="20"/>
                      <w:lang w:eastAsia="en-GB"/>
                    </w:rPr>
                    <w:t>g</w:t>
                  </w:r>
                  <w:r w:rsidR="00B62928">
                    <w:rPr>
                      <w:rFonts w:ascii="Arial" w:eastAsia="Times New Roman" w:hAnsi="Arial" w:cs="Arial"/>
                      <w:color w:val="000000"/>
                      <w:sz w:val="20"/>
                      <w:szCs w:val="20"/>
                      <w:lang w:eastAsia="en-GB"/>
                    </w:rPr>
                    <w:t>e</w:t>
                  </w:r>
                  <w:r w:rsidRPr="00783557">
                    <w:rPr>
                      <w:rFonts w:ascii="Arial" w:eastAsia="Times New Roman" w:hAnsi="Arial" w:cs="Arial"/>
                      <w:color w:val="000000"/>
                      <w:sz w:val="20"/>
                      <w:szCs w:val="20"/>
                      <w:lang w:eastAsia="en-GB"/>
                    </w:rPr>
                    <w:t>m</w:t>
                  </w:r>
                  <w:r w:rsidR="00B62928">
                    <w:rPr>
                      <w:rFonts w:ascii="Arial" w:eastAsia="Times New Roman" w:hAnsi="Arial" w:cs="Arial"/>
                      <w:color w:val="000000"/>
                      <w:sz w:val="20"/>
                      <w:szCs w:val="20"/>
                      <w:lang w:eastAsia="en-GB"/>
                    </w:rPr>
                    <w:t>en</w:t>
                  </w:r>
                  <w:r w:rsidRPr="00783557">
                    <w:rPr>
                      <w:rFonts w:ascii="Arial" w:eastAsia="Times New Roman" w:hAnsi="Arial" w:cs="Arial"/>
                      <w:color w:val="000000"/>
                      <w:sz w:val="20"/>
                      <w:szCs w:val="20"/>
                      <w:lang w:eastAsia="en-GB"/>
                    </w:rPr>
                    <w:t>t</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6</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6</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36.36%</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Education Development</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15</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20.00%</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lastRenderedPageBreak/>
                    <w:t>External Secondment</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0.00%</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Performance &amp; Improvemen</w:t>
                  </w:r>
                  <w:r w:rsidR="00B62928">
                    <w:rPr>
                      <w:rFonts w:ascii="Arial" w:eastAsia="Times New Roman" w:hAnsi="Arial" w:cs="Arial"/>
                      <w:color w:val="000000"/>
                      <w:sz w:val="20"/>
                      <w:szCs w:val="20"/>
                      <w:lang w:eastAsia="en-GB"/>
                    </w:rPr>
                    <w:t>t</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7</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6</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16.67%</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Primary Schools</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256</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256</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256</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19</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7.42%</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Psychological Services</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15</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11</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13</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7.69%</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Secondary Schools</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122</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117</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120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8.37%</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Special Schools &amp; Units</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68</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72</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70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7</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10.00%</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Technician Services</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19</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19</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19</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5.26%</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Workforce / CPD</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13</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6</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6</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63.16%</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Education, Learning &amp; Attainment (Support) Total</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838</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824</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831</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77</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9.27%</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Central ASN Support Serv</w:t>
                  </w:r>
                  <w:r w:rsidR="00B62928">
                    <w:rPr>
                      <w:rFonts w:ascii="Arial" w:eastAsia="Times New Roman" w:hAnsi="Arial" w:cs="Arial"/>
                      <w:color w:val="000000"/>
                      <w:sz w:val="20"/>
                      <w:szCs w:val="20"/>
                      <w:lang w:eastAsia="en-GB"/>
                    </w:rPr>
                    <w:t>ice</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39</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34</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37</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8.22%</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Primary Schools</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461</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490</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476</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43</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9.04%</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Schools - Peripatetic</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15</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8</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12.50%</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Secondary Schools</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439</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437</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438</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49</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11.64%</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Special Schools &amp; Units</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57</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57</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57</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3</w:t>
                  </w:r>
                </w:p>
              </w:tc>
              <w:tc>
                <w:tcPr>
                  <w:tcW w:w="1600" w:type="dxa"/>
                  <w:tcBorders>
                    <w:top w:val="nil"/>
                    <w:left w:val="nil"/>
                    <w:bottom w:val="single" w:sz="8" w:space="0" w:color="auto"/>
                    <w:right w:val="single" w:sz="8" w:space="0" w:color="auto"/>
                  </w:tcBorders>
                  <w:shd w:val="clear" w:color="auto" w:fill="auto"/>
                  <w:vAlign w:val="center"/>
                  <w:hideMark/>
                </w:tcPr>
                <w:p w:rsidR="00783557" w:rsidRPr="00783557" w:rsidRDefault="00783557" w:rsidP="00783557">
                  <w:pPr>
                    <w:spacing w:after="0" w:line="240" w:lineRule="auto"/>
                    <w:jc w:val="center"/>
                    <w:rPr>
                      <w:rFonts w:ascii="Arial" w:eastAsia="Times New Roman" w:hAnsi="Arial" w:cs="Arial"/>
                      <w:color w:val="000000"/>
                      <w:sz w:val="20"/>
                      <w:szCs w:val="20"/>
                      <w:lang w:eastAsia="en-GB"/>
                    </w:rPr>
                  </w:pPr>
                  <w:r w:rsidRPr="00783557">
                    <w:rPr>
                      <w:rFonts w:ascii="Arial" w:eastAsia="Times New Roman" w:hAnsi="Arial" w:cs="Arial"/>
                      <w:color w:val="000000"/>
                      <w:sz w:val="20"/>
                      <w:szCs w:val="20"/>
                      <w:lang w:eastAsia="en-GB"/>
                    </w:rPr>
                    <w:t>5.26%</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Education, Learning &amp; Attainment (Teachers) Total</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1011</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1019</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1015</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99</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9.75%</w:t>
                  </w:r>
                </w:p>
              </w:tc>
            </w:tr>
            <w:tr w:rsidR="00783557" w:rsidRPr="00783557" w:rsidTr="00783557">
              <w:trPr>
                <w:trHeight w:val="270"/>
              </w:trPr>
              <w:tc>
                <w:tcPr>
                  <w:tcW w:w="5740" w:type="dxa"/>
                  <w:tcBorders>
                    <w:top w:val="nil"/>
                    <w:left w:val="single" w:sz="8" w:space="0" w:color="auto"/>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Education, Learning &amp; Attainment Total</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1849</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1843</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1846</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176</w:t>
                  </w:r>
                </w:p>
              </w:tc>
              <w:tc>
                <w:tcPr>
                  <w:tcW w:w="1600" w:type="dxa"/>
                  <w:tcBorders>
                    <w:top w:val="nil"/>
                    <w:left w:val="nil"/>
                    <w:bottom w:val="single" w:sz="8" w:space="0" w:color="auto"/>
                    <w:right w:val="single" w:sz="8" w:space="0" w:color="auto"/>
                  </w:tcBorders>
                  <w:shd w:val="clear" w:color="000000" w:fill="1F497D"/>
                  <w:vAlign w:val="center"/>
                  <w:hideMark/>
                </w:tcPr>
                <w:p w:rsidR="00783557" w:rsidRPr="00783557" w:rsidRDefault="00783557" w:rsidP="00783557">
                  <w:pPr>
                    <w:spacing w:after="0" w:line="240" w:lineRule="auto"/>
                    <w:jc w:val="center"/>
                    <w:rPr>
                      <w:rFonts w:ascii="Arial" w:eastAsia="Times New Roman" w:hAnsi="Arial" w:cs="Arial"/>
                      <w:b/>
                      <w:bCs/>
                      <w:color w:val="FFFFFF"/>
                      <w:sz w:val="20"/>
                      <w:szCs w:val="20"/>
                      <w:lang w:eastAsia="en-GB"/>
                    </w:rPr>
                  </w:pPr>
                  <w:r w:rsidRPr="00783557">
                    <w:rPr>
                      <w:rFonts w:ascii="Arial" w:eastAsia="Times New Roman" w:hAnsi="Arial" w:cs="Arial"/>
                      <w:b/>
                      <w:bCs/>
                      <w:color w:val="FFFFFF"/>
                      <w:sz w:val="20"/>
                      <w:szCs w:val="20"/>
                      <w:lang w:eastAsia="en-GB"/>
                    </w:rPr>
                    <w:t>9.53%</w:t>
                  </w:r>
                </w:p>
              </w:tc>
            </w:tr>
          </w:tbl>
          <w:p w:rsidR="00783557" w:rsidRPr="00783557" w:rsidRDefault="00783557" w:rsidP="00783557">
            <w:pPr>
              <w:spacing w:after="0" w:line="240" w:lineRule="auto"/>
              <w:rPr>
                <w:rFonts w:ascii="Arial" w:eastAsia="Times New Roman" w:hAnsi="Arial" w:cs="Arial"/>
                <w:b/>
                <w:bCs/>
                <w:color w:val="000000"/>
                <w:sz w:val="24"/>
                <w:szCs w:val="24"/>
                <w:lang w:eastAsia="en-GB"/>
              </w:rPr>
            </w:pPr>
          </w:p>
          <w:p w:rsidR="00783557" w:rsidRPr="00783557" w:rsidRDefault="00783557" w:rsidP="00783557">
            <w:pPr>
              <w:spacing w:after="0" w:line="240" w:lineRule="auto"/>
              <w:rPr>
                <w:rFonts w:ascii="Arial" w:eastAsia="Times New Roman" w:hAnsi="Arial" w:cs="Arial"/>
                <w:bCs/>
                <w:color w:val="000000"/>
                <w:sz w:val="24"/>
                <w:szCs w:val="24"/>
                <w:lang w:eastAsia="en-GB"/>
              </w:rPr>
            </w:pPr>
            <w:r w:rsidRPr="00783557">
              <w:rPr>
                <w:rFonts w:ascii="Arial" w:eastAsia="Times New Roman" w:hAnsi="Arial" w:cs="Arial"/>
                <w:bCs/>
                <w:color w:val="000000"/>
                <w:sz w:val="24"/>
                <w:szCs w:val="24"/>
                <w:lang w:eastAsia="en-GB"/>
              </w:rPr>
              <w:t xml:space="preserve">The turnover figures for Education, Learning and Attainment are slightly higher than the council figure of 9.1% </w:t>
            </w:r>
          </w:p>
          <w:p w:rsidR="00783557" w:rsidRPr="00783557" w:rsidRDefault="00783557" w:rsidP="00783557">
            <w:pPr>
              <w:spacing w:after="0" w:line="240" w:lineRule="auto"/>
              <w:rPr>
                <w:rFonts w:ascii="Arial" w:eastAsia="Times New Roman" w:hAnsi="Arial" w:cs="Arial"/>
                <w:b/>
                <w:bCs/>
                <w:color w:val="000000"/>
                <w:sz w:val="24"/>
                <w:szCs w:val="24"/>
                <w:lang w:eastAsia="en-GB"/>
              </w:rPr>
            </w:pPr>
          </w:p>
          <w:p w:rsidR="00783557" w:rsidRPr="00783557" w:rsidRDefault="00783557" w:rsidP="00783557">
            <w:pPr>
              <w:spacing w:after="0" w:line="240" w:lineRule="auto"/>
              <w:rPr>
                <w:rFonts w:ascii="Arial" w:eastAsia="Times New Roman" w:hAnsi="Arial" w:cs="Arial"/>
                <w:b/>
                <w:bCs/>
                <w:color w:val="000000"/>
                <w:sz w:val="24"/>
                <w:szCs w:val="24"/>
                <w:lang w:eastAsia="en-GB"/>
              </w:rPr>
            </w:pPr>
            <w:r w:rsidRPr="00783557">
              <w:rPr>
                <w:rFonts w:ascii="Arial" w:eastAsia="Times New Roman" w:hAnsi="Arial" w:cs="Arial"/>
                <w:b/>
                <w:bCs/>
                <w:color w:val="000000"/>
                <w:sz w:val="24"/>
                <w:szCs w:val="24"/>
                <w:lang w:eastAsia="en-GB"/>
              </w:rPr>
              <w:t>12) Apprenticeships</w:t>
            </w:r>
          </w:p>
          <w:p w:rsidR="00783557" w:rsidRPr="00783557" w:rsidRDefault="00783557" w:rsidP="00783557">
            <w:pPr>
              <w:spacing w:after="0" w:line="240" w:lineRule="auto"/>
              <w:ind w:hanging="3"/>
              <w:rPr>
                <w:rFonts w:ascii="Arial" w:eastAsia="Times New Roman" w:hAnsi="Arial" w:cs="Arial"/>
                <w:sz w:val="24"/>
                <w:szCs w:val="24"/>
                <w:lang w:eastAsia="en-GB"/>
              </w:rPr>
            </w:pPr>
          </w:p>
          <w:p w:rsidR="00783557" w:rsidRPr="00783557" w:rsidRDefault="00783557" w:rsidP="00783557">
            <w:pPr>
              <w:spacing w:after="0" w:line="240" w:lineRule="auto"/>
              <w:ind w:hanging="3"/>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The apprenticeship scheme has been a success within Education, Learning &amp; Attainment with clerical placements (level 2) commencing in schools in September and finishing in May.  We currently have 5 Early Years apprenticeships and this this will be </w:t>
            </w:r>
          </w:p>
          <w:p w:rsidR="00783557" w:rsidRPr="00783557" w:rsidRDefault="00783557" w:rsidP="00783557">
            <w:pPr>
              <w:spacing w:after="0" w:line="240" w:lineRule="auto"/>
              <w:ind w:hanging="3"/>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expanded this year with the Early Years expansion which will see a rolling programme to attract individuals to this sector and career.  </w:t>
            </w:r>
          </w:p>
          <w:p w:rsidR="00783557" w:rsidRPr="00783557" w:rsidRDefault="00783557" w:rsidP="00783557">
            <w:pPr>
              <w:spacing w:after="0" w:line="240" w:lineRule="auto"/>
              <w:ind w:hanging="3"/>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418"/>
            </w:tblGrid>
            <w:tr w:rsidR="00783557" w:rsidRPr="00783557" w:rsidTr="00783557">
              <w:tc>
                <w:tcPr>
                  <w:tcW w:w="2943" w:type="dxa"/>
                  <w:shd w:val="clear" w:color="auto" w:fill="00B0F0"/>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Apprentices</w:t>
                  </w:r>
                </w:p>
              </w:tc>
              <w:tc>
                <w:tcPr>
                  <w:tcW w:w="1276" w:type="dxa"/>
                  <w:shd w:val="clear" w:color="auto" w:fill="00B0F0"/>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April 2016</w:t>
                  </w:r>
                </w:p>
              </w:tc>
              <w:tc>
                <w:tcPr>
                  <w:tcW w:w="1418" w:type="dxa"/>
                  <w:shd w:val="clear" w:color="auto" w:fill="00B0F0"/>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April 2017</w:t>
                  </w:r>
                </w:p>
              </w:tc>
            </w:tr>
            <w:tr w:rsidR="00783557" w:rsidRPr="00783557" w:rsidTr="00783557">
              <w:tc>
                <w:tcPr>
                  <w:tcW w:w="2943" w:type="dxa"/>
                  <w:shd w:val="clear" w:color="auto" w:fill="auto"/>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Modern Apprentice level 2</w:t>
                  </w:r>
                </w:p>
              </w:tc>
              <w:tc>
                <w:tcPr>
                  <w:tcW w:w="1276" w:type="dxa"/>
                  <w:shd w:val="clear" w:color="auto" w:fill="auto"/>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6</w:t>
                  </w:r>
                </w:p>
              </w:tc>
              <w:tc>
                <w:tcPr>
                  <w:tcW w:w="1418" w:type="dxa"/>
                  <w:shd w:val="clear" w:color="auto" w:fill="auto"/>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4</w:t>
                  </w:r>
                </w:p>
              </w:tc>
            </w:tr>
            <w:tr w:rsidR="00783557" w:rsidRPr="00783557" w:rsidTr="00783557">
              <w:tc>
                <w:tcPr>
                  <w:tcW w:w="2943" w:type="dxa"/>
                  <w:shd w:val="clear" w:color="auto" w:fill="auto"/>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Modern Apprentice level </w:t>
                  </w:r>
                  <w:r w:rsidRPr="00783557">
                    <w:rPr>
                      <w:rFonts w:ascii="Arial" w:eastAsia="Times New Roman" w:hAnsi="Arial" w:cs="Arial"/>
                      <w:sz w:val="24"/>
                      <w:szCs w:val="24"/>
                      <w:lang w:eastAsia="en-GB"/>
                    </w:rPr>
                    <w:lastRenderedPageBreak/>
                    <w:t>3</w:t>
                  </w:r>
                </w:p>
              </w:tc>
              <w:tc>
                <w:tcPr>
                  <w:tcW w:w="1276" w:type="dxa"/>
                  <w:shd w:val="clear" w:color="auto" w:fill="auto"/>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9</w:t>
                  </w:r>
                </w:p>
              </w:tc>
              <w:tc>
                <w:tcPr>
                  <w:tcW w:w="1418" w:type="dxa"/>
                  <w:shd w:val="clear" w:color="auto" w:fill="auto"/>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5</w:t>
                  </w:r>
                </w:p>
              </w:tc>
            </w:tr>
            <w:tr w:rsidR="00783557" w:rsidRPr="00783557" w:rsidTr="00783557">
              <w:tc>
                <w:tcPr>
                  <w:tcW w:w="2943" w:type="dxa"/>
                  <w:shd w:val="clear" w:color="auto" w:fill="00B0F0"/>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Total </w:t>
                  </w:r>
                </w:p>
              </w:tc>
              <w:tc>
                <w:tcPr>
                  <w:tcW w:w="1276" w:type="dxa"/>
                  <w:shd w:val="clear" w:color="auto" w:fill="00B0F0"/>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15</w:t>
                  </w:r>
                </w:p>
              </w:tc>
              <w:tc>
                <w:tcPr>
                  <w:tcW w:w="1418" w:type="dxa"/>
                  <w:shd w:val="clear" w:color="auto" w:fill="00B0F0"/>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9</w:t>
                  </w:r>
                </w:p>
              </w:tc>
            </w:tr>
          </w:tbl>
          <w:p w:rsidR="00783557" w:rsidRPr="00783557" w:rsidRDefault="00783557" w:rsidP="00783557">
            <w:pPr>
              <w:spacing w:after="0" w:line="240" w:lineRule="auto"/>
              <w:rPr>
                <w:rFonts w:ascii="Arial" w:eastAsia="Times New Roman" w:hAnsi="Arial" w:cs="Arial"/>
                <w:b/>
                <w:bCs/>
                <w:color w:val="000000"/>
                <w:sz w:val="24"/>
                <w:szCs w:val="24"/>
                <w:lang w:eastAsia="en-GB"/>
              </w:rPr>
            </w:pPr>
          </w:p>
          <w:p w:rsidR="00783557" w:rsidRPr="00783557" w:rsidRDefault="00783557" w:rsidP="00783557">
            <w:pPr>
              <w:spacing w:after="0" w:line="240" w:lineRule="auto"/>
              <w:rPr>
                <w:rFonts w:ascii="Arial" w:eastAsia="Times New Roman" w:hAnsi="Arial" w:cs="Arial"/>
                <w:b/>
                <w:bCs/>
                <w:color w:val="000000"/>
                <w:sz w:val="24"/>
                <w:szCs w:val="24"/>
                <w:lang w:eastAsia="en-GB"/>
              </w:rPr>
            </w:pPr>
          </w:p>
          <w:p w:rsidR="00783557" w:rsidRPr="00783557" w:rsidRDefault="00783557" w:rsidP="00783557">
            <w:pPr>
              <w:spacing w:after="0" w:line="240" w:lineRule="auto"/>
              <w:rPr>
                <w:rFonts w:ascii="Arial" w:eastAsia="Times New Roman" w:hAnsi="Arial" w:cs="Arial"/>
                <w:b/>
                <w:bCs/>
                <w:color w:val="000000"/>
                <w:sz w:val="24"/>
                <w:szCs w:val="24"/>
                <w:lang w:eastAsia="en-GB"/>
              </w:rPr>
            </w:pPr>
            <w:r w:rsidRPr="00783557">
              <w:rPr>
                <w:rFonts w:ascii="Arial" w:eastAsia="Times New Roman" w:hAnsi="Arial" w:cs="Arial"/>
                <w:b/>
                <w:bCs/>
                <w:color w:val="000000"/>
                <w:sz w:val="24"/>
                <w:szCs w:val="24"/>
                <w:lang w:eastAsia="en-GB"/>
              </w:rPr>
              <w:t xml:space="preserve">13) Maternity / paternity </w:t>
            </w:r>
          </w:p>
          <w:p w:rsidR="00783557" w:rsidRPr="00783557" w:rsidRDefault="00783557" w:rsidP="00783557">
            <w:pPr>
              <w:spacing w:after="0" w:line="240" w:lineRule="auto"/>
              <w:rPr>
                <w:rFonts w:ascii="Arial" w:eastAsia="Times New Roman" w:hAnsi="Arial" w:cs="Arial"/>
                <w:b/>
                <w:bCs/>
                <w:color w:val="000000"/>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p>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As a predominately female Strategic area, there is a high percentage of maternity leave across both staff Teaching and Support. This year’s accumulated figure of 90 people on maternity throughout the year is consistent with last year’s 88. While teachers report instances of paternity leave, there have been none for support staff but this reflects the fact that only 7.2% of this sector are male. As with the rest of the Council there has not yet had an instance of shared parental leave.  </w:t>
            </w:r>
          </w:p>
          <w:p w:rsidR="00783557" w:rsidRPr="00783557" w:rsidRDefault="00783557" w:rsidP="00783557">
            <w:pPr>
              <w:spacing w:after="0" w:line="240" w:lineRule="auto"/>
              <w:rPr>
                <w:rFonts w:ascii="Arial" w:eastAsia="Times New Roman" w:hAnsi="Arial" w:cs="Arial"/>
                <w:sz w:val="24"/>
                <w:szCs w:val="24"/>
                <w:lang w:eastAsia="en-GB"/>
              </w:rPr>
            </w:pPr>
          </w:p>
          <w:tbl>
            <w:tblPr>
              <w:tblpPr w:leftFromText="180" w:rightFromText="180" w:vertAnchor="page" w:horzAnchor="margin" w:tblpY="3615"/>
              <w:tblOverlap w:val="never"/>
              <w:tblW w:w="0" w:type="auto"/>
              <w:tblLook w:val="04A0" w:firstRow="1" w:lastRow="0" w:firstColumn="1" w:lastColumn="0" w:noHBand="0" w:noVBand="1"/>
            </w:tblPr>
            <w:tblGrid>
              <w:gridCol w:w="3258"/>
              <w:gridCol w:w="222"/>
              <w:gridCol w:w="1244"/>
              <w:gridCol w:w="1283"/>
              <w:gridCol w:w="1030"/>
            </w:tblGrid>
            <w:tr w:rsidR="00783557" w:rsidRPr="00783557" w:rsidTr="00783557">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83557" w:rsidRPr="00783557" w:rsidRDefault="00783557" w:rsidP="00783557">
                  <w:pPr>
                    <w:spacing w:after="0" w:line="240" w:lineRule="auto"/>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 xml:space="preserve">Maternity / Paternity Leave </w:t>
                  </w:r>
                </w:p>
              </w:tc>
              <w:tc>
                <w:tcPr>
                  <w:tcW w:w="0" w:type="auto"/>
                  <w:tcBorders>
                    <w:top w:val="single" w:sz="4" w:space="0" w:color="auto"/>
                    <w:left w:val="nil"/>
                    <w:bottom w:val="single" w:sz="4" w:space="0" w:color="auto"/>
                    <w:right w:val="nil"/>
                  </w:tcBorders>
                  <w:shd w:val="clear" w:color="000000" w:fill="99CCFF"/>
                </w:tcPr>
                <w:p w:rsidR="00783557" w:rsidRPr="00783557" w:rsidRDefault="00783557" w:rsidP="00783557">
                  <w:pPr>
                    <w:spacing w:after="0" w:line="240" w:lineRule="auto"/>
                    <w:rPr>
                      <w:rFonts w:ascii="Arial" w:eastAsia="Times New Roman" w:hAnsi="Arial" w:cs="Arial"/>
                      <w:b/>
                      <w:bCs/>
                      <w:sz w:val="24"/>
                      <w:szCs w:val="24"/>
                      <w:lang w:eastAsia="en-GB"/>
                    </w:rPr>
                  </w:pPr>
                </w:p>
              </w:tc>
              <w:tc>
                <w:tcPr>
                  <w:tcW w:w="0" w:type="auto"/>
                  <w:tcBorders>
                    <w:top w:val="single" w:sz="4" w:space="0" w:color="auto"/>
                    <w:left w:val="nil"/>
                    <w:bottom w:val="single" w:sz="4" w:space="0" w:color="auto"/>
                    <w:right w:val="single" w:sz="4" w:space="0" w:color="auto"/>
                  </w:tcBorders>
                  <w:shd w:val="clear" w:color="000000" w:fill="99CCFF"/>
                </w:tcPr>
                <w:p w:rsidR="00783557" w:rsidRPr="00783557" w:rsidRDefault="00783557" w:rsidP="00783557">
                  <w:pPr>
                    <w:spacing w:after="0" w:line="240" w:lineRule="auto"/>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Paternity</w:t>
                  </w:r>
                </w:p>
              </w:tc>
              <w:tc>
                <w:tcPr>
                  <w:tcW w:w="0" w:type="auto"/>
                  <w:tcBorders>
                    <w:top w:val="single" w:sz="4" w:space="0" w:color="auto"/>
                    <w:left w:val="nil"/>
                    <w:bottom w:val="single" w:sz="4" w:space="0" w:color="auto"/>
                    <w:right w:val="single" w:sz="4" w:space="0" w:color="auto"/>
                  </w:tcBorders>
                  <w:shd w:val="clear" w:color="000000" w:fill="99CCFF"/>
                </w:tcPr>
                <w:p w:rsidR="00783557" w:rsidRPr="00783557" w:rsidRDefault="00783557" w:rsidP="00783557">
                  <w:pPr>
                    <w:spacing w:after="0" w:line="240" w:lineRule="auto"/>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 xml:space="preserve">Maternity </w:t>
                  </w:r>
                </w:p>
              </w:tc>
              <w:tc>
                <w:tcPr>
                  <w:tcW w:w="1030" w:type="dxa"/>
                  <w:tcBorders>
                    <w:top w:val="single" w:sz="4" w:space="0" w:color="auto"/>
                    <w:left w:val="nil"/>
                    <w:bottom w:val="single" w:sz="4" w:space="0" w:color="auto"/>
                    <w:right w:val="single" w:sz="4" w:space="0" w:color="auto"/>
                  </w:tcBorders>
                  <w:shd w:val="clear" w:color="000000" w:fill="99CCFF"/>
                </w:tcPr>
                <w:p w:rsidR="00783557" w:rsidRPr="00783557" w:rsidRDefault="00783557" w:rsidP="00783557">
                  <w:pPr>
                    <w:spacing w:after="0" w:line="240" w:lineRule="auto"/>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Shared</w:t>
                  </w:r>
                </w:p>
              </w:tc>
            </w:tr>
            <w:tr w:rsidR="00783557" w:rsidRPr="00783557" w:rsidTr="007835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Teaching</w:t>
                  </w:r>
                </w:p>
              </w:tc>
              <w:tc>
                <w:tcPr>
                  <w:tcW w:w="0" w:type="auto"/>
                  <w:tcBorders>
                    <w:top w:val="nil"/>
                    <w:left w:val="nil"/>
                    <w:bottom w:val="single" w:sz="4" w:space="0" w:color="auto"/>
                    <w:right w:val="nil"/>
                  </w:tcBorders>
                </w:tcPr>
                <w:p w:rsidR="00783557" w:rsidRPr="00783557" w:rsidRDefault="00783557" w:rsidP="00783557">
                  <w:pPr>
                    <w:spacing w:after="0" w:line="240" w:lineRule="auto"/>
                    <w:jc w:val="right"/>
                    <w:rPr>
                      <w:rFonts w:ascii="Arial" w:eastAsia="Times New Roman" w:hAnsi="Arial" w:cs="Arial"/>
                      <w:sz w:val="24"/>
                      <w:szCs w:val="24"/>
                      <w:lang w:eastAsia="en-GB"/>
                    </w:rPr>
                  </w:pPr>
                </w:p>
              </w:tc>
              <w:tc>
                <w:tcPr>
                  <w:tcW w:w="0" w:type="auto"/>
                  <w:tcBorders>
                    <w:top w:val="nil"/>
                    <w:left w:val="nil"/>
                    <w:bottom w:val="single" w:sz="4" w:space="0" w:color="auto"/>
                    <w:right w:val="single" w:sz="4" w:space="0" w:color="auto"/>
                  </w:tcBorders>
                </w:tcPr>
                <w:p w:rsidR="00783557" w:rsidRPr="00783557" w:rsidRDefault="00783557" w:rsidP="00783557">
                  <w:pPr>
                    <w:spacing w:after="0" w:line="240" w:lineRule="auto"/>
                    <w:jc w:val="right"/>
                    <w:rPr>
                      <w:rFonts w:ascii="Arial" w:eastAsia="Times New Roman" w:hAnsi="Arial" w:cs="Arial"/>
                      <w:sz w:val="24"/>
                      <w:szCs w:val="24"/>
                      <w:lang w:eastAsia="en-GB"/>
                    </w:rPr>
                  </w:pPr>
                  <w:r w:rsidRPr="00783557">
                    <w:rPr>
                      <w:rFonts w:ascii="Arial" w:eastAsia="Times New Roman" w:hAnsi="Arial" w:cs="Arial"/>
                      <w:sz w:val="24"/>
                      <w:szCs w:val="24"/>
                      <w:lang w:eastAsia="en-GB"/>
                    </w:rPr>
                    <w:t>7</w:t>
                  </w:r>
                </w:p>
              </w:tc>
              <w:tc>
                <w:tcPr>
                  <w:tcW w:w="0" w:type="auto"/>
                  <w:tcBorders>
                    <w:top w:val="nil"/>
                    <w:left w:val="nil"/>
                    <w:bottom w:val="single" w:sz="4" w:space="0" w:color="auto"/>
                    <w:right w:val="single" w:sz="4" w:space="0" w:color="auto"/>
                  </w:tcBorders>
                </w:tcPr>
                <w:p w:rsidR="00783557" w:rsidRPr="00783557" w:rsidRDefault="00783557" w:rsidP="00783557">
                  <w:pPr>
                    <w:spacing w:after="0" w:line="240" w:lineRule="auto"/>
                    <w:jc w:val="right"/>
                    <w:rPr>
                      <w:rFonts w:ascii="Arial" w:eastAsia="Times New Roman" w:hAnsi="Arial" w:cs="Arial"/>
                      <w:sz w:val="24"/>
                      <w:szCs w:val="24"/>
                      <w:lang w:eastAsia="en-GB"/>
                    </w:rPr>
                  </w:pPr>
                  <w:r w:rsidRPr="00783557">
                    <w:rPr>
                      <w:rFonts w:ascii="Arial" w:eastAsia="Times New Roman" w:hAnsi="Arial" w:cs="Arial"/>
                      <w:sz w:val="24"/>
                      <w:szCs w:val="24"/>
                      <w:lang w:eastAsia="en-GB"/>
                    </w:rPr>
                    <w:t>68</w:t>
                  </w:r>
                </w:p>
              </w:tc>
              <w:tc>
                <w:tcPr>
                  <w:tcW w:w="1030" w:type="dxa"/>
                  <w:tcBorders>
                    <w:top w:val="nil"/>
                    <w:left w:val="nil"/>
                    <w:bottom w:val="single" w:sz="4" w:space="0" w:color="auto"/>
                    <w:right w:val="single" w:sz="4" w:space="0" w:color="auto"/>
                  </w:tcBorders>
                </w:tcPr>
                <w:p w:rsidR="00783557" w:rsidRPr="00783557" w:rsidRDefault="00783557" w:rsidP="00783557">
                  <w:pPr>
                    <w:spacing w:after="0" w:line="240" w:lineRule="auto"/>
                    <w:jc w:val="right"/>
                    <w:rPr>
                      <w:rFonts w:ascii="Arial" w:eastAsia="Times New Roman" w:hAnsi="Arial" w:cs="Arial"/>
                      <w:sz w:val="24"/>
                      <w:szCs w:val="24"/>
                      <w:lang w:eastAsia="en-GB"/>
                    </w:rPr>
                  </w:pPr>
                  <w:r w:rsidRPr="00783557">
                    <w:rPr>
                      <w:rFonts w:ascii="Arial" w:eastAsia="Times New Roman" w:hAnsi="Arial" w:cs="Arial"/>
                      <w:sz w:val="24"/>
                      <w:szCs w:val="24"/>
                      <w:lang w:eastAsia="en-GB"/>
                    </w:rPr>
                    <w:t>0</w:t>
                  </w:r>
                </w:p>
              </w:tc>
            </w:tr>
            <w:tr w:rsidR="00783557" w:rsidRPr="00783557" w:rsidTr="007835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sz w:val="24"/>
                      <w:szCs w:val="24"/>
                      <w:lang w:eastAsia="en-GB"/>
                    </w:rPr>
                  </w:pPr>
                  <w:r w:rsidRPr="00783557">
                    <w:rPr>
                      <w:rFonts w:ascii="Arial" w:eastAsia="Times New Roman" w:hAnsi="Arial" w:cs="Arial"/>
                      <w:sz w:val="24"/>
                      <w:szCs w:val="24"/>
                      <w:lang w:eastAsia="en-GB"/>
                    </w:rPr>
                    <w:t>Support Staff</w:t>
                  </w:r>
                </w:p>
              </w:tc>
              <w:tc>
                <w:tcPr>
                  <w:tcW w:w="0" w:type="auto"/>
                  <w:tcBorders>
                    <w:top w:val="nil"/>
                    <w:left w:val="nil"/>
                    <w:bottom w:val="single" w:sz="4" w:space="0" w:color="auto"/>
                    <w:right w:val="nil"/>
                  </w:tcBorders>
                </w:tcPr>
                <w:p w:rsidR="00783557" w:rsidRPr="00783557" w:rsidRDefault="00783557" w:rsidP="00783557">
                  <w:pPr>
                    <w:spacing w:after="0" w:line="240" w:lineRule="auto"/>
                    <w:jc w:val="right"/>
                    <w:rPr>
                      <w:rFonts w:ascii="Arial" w:eastAsia="Times New Roman" w:hAnsi="Arial" w:cs="Arial"/>
                      <w:sz w:val="24"/>
                      <w:szCs w:val="24"/>
                      <w:lang w:eastAsia="en-GB"/>
                    </w:rPr>
                  </w:pPr>
                </w:p>
              </w:tc>
              <w:tc>
                <w:tcPr>
                  <w:tcW w:w="0" w:type="auto"/>
                  <w:tcBorders>
                    <w:top w:val="nil"/>
                    <w:left w:val="nil"/>
                    <w:bottom w:val="single" w:sz="4" w:space="0" w:color="auto"/>
                    <w:right w:val="single" w:sz="4" w:space="0" w:color="auto"/>
                  </w:tcBorders>
                </w:tcPr>
                <w:p w:rsidR="00783557" w:rsidRPr="00783557" w:rsidRDefault="00783557" w:rsidP="00783557">
                  <w:pPr>
                    <w:spacing w:after="0" w:line="240" w:lineRule="auto"/>
                    <w:jc w:val="right"/>
                    <w:rPr>
                      <w:rFonts w:ascii="Arial" w:eastAsia="Times New Roman" w:hAnsi="Arial" w:cs="Arial"/>
                      <w:sz w:val="24"/>
                      <w:szCs w:val="24"/>
                      <w:lang w:eastAsia="en-GB"/>
                    </w:rPr>
                  </w:pPr>
                  <w:r w:rsidRPr="00783557">
                    <w:rPr>
                      <w:rFonts w:ascii="Arial" w:eastAsia="Times New Roman" w:hAnsi="Arial" w:cs="Arial"/>
                      <w:sz w:val="24"/>
                      <w:szCs w:val="24"/>
                      <w:lang w:eastAsia="en-GB"/>
                    </w:rPr>
                    <w:t>0</w:t>
                  </w:r>
                </w:p>
              </w:tc>
              <w:tc>
                <w:tcPr>
                  <w:tcW w:w="0" w:type="auto"/>
                  <w:tcBorders>
                    <w:top w:val="nil"/>
                    <w:left w:val="nil"/>
                    <w:bottom w:val="single" w:sz="4" w:space="0" w:color="auto"/>
                    <w:right w:val="single" w:sz="4" w:space="0" w:color="auto"/>
                  </w:tcBorders>
                </w:tcPr>
                <w:p w:rsidR="00783557" w:rsidRPr="00783557" w:rsidRDefault="00783557" w:rsidP="00783557">
                  <w:pPr>
                    <w:spacing w:after="0" w:line="240" w:lineRule="auto"/>
                    <w:jc w:val="right"/>
                    <w:rPr>
                      <w:rFonts w:ascii="Arial" w:eastAsia="Times New Roman" w:hAnsi="Arial" w:cs="Arial"/>
                      <w:sz w:val="24"/>
                      <w:szCs w:val="24"/>
                      <w:lang w:eastAsia="en-GB"/>
                    </w:rPr>
                  </w:pPr>
                  <w:r w:rsidRPr="00783557">
                    <w:rPr>
                      <w:rFonts w:ascii="Arial" w:eastAsia="Times New Roman" w:hAnsi="Arial" w:cs="Arial"/>
                      <w:sz w:val="24"/>
                      <w:szCs w:val="24"/>
                      <w:lang w:eastAsia="en-GB"/>
                    </w:rPr>
                    <w:t>22</w:t>
                  </w:r>
                </w:p>
              </w:tc>
              <w:tc>
                <w:tcPr>
                  <w:tcW w:w="1030" w:type="dxa"/>
                  <w:tcBorders>
                    <w:top w:val="nil"/>
                    <w:left w:val="nil"/>
                    <w:bottom w:val="single" w:sz="4" w:space="0" w:color="auto"/>
                    <w:right w:val="single" w:sz="4" w:space="0" w:color="auto"/>
                  </w:tcBorders>
                </w:tcPr>
                <w:p w:rsidR="00783557" w:rsidRPr="00783557" w:rsidRDefault="00783557" w:rsidP="00783557">
                  <w:pPr>
                    <w:spacing w:after="0" w:line="240" w:lineRule="auto"/>
                    <w:jc w:val="right"/>
                    <w:rPr>
                      <w:rFonts w:ascii="Arial" w:eastAsia="Times New Roman" w:hAnsi="Arial" w:cs="Arial"/>
                      <w:sz w:val="24"/>
                      <w:szCs w:val="24"/>
                      <w:lang w:eastAsia="en-GB"/>
                    </w:rPr>
                  </w:pPr>
                  <w:r w:rsidRPr="00783557">
                    <w:rPr>
                      <w:rFonts w:ascii="Arial" w:eastAsia="Times New Roman" w:hAnsi="Arial" w:cs="Arial"/>
                      <w:sz w:val="24"/>
                      <w:szCs w:val="24"/>
                      <w:lang w:eastAsia="en-GB"/>
                    </w:rPr>
                    <w:t>0</w:t>
                  </w:r>
                </w:p>
              </w:tc>
            </w:tr>
            <w:tr w:rsidR="00783557" w:rsidRPr="00783557" w:rsidTr="00783557">
              <w:trPr>
                <w:trHeight w:val="255"/>
              </w:trPr>
              <w:tc>
                <w:tcPr>
                  <w:tcW w:w="0" w:type="auto"/>
                  <w:tcBorders>
                    <w:top w:val="nil"/>
                    <w:left w:val="single" w:sz="4" w:space="0" w:color="auto"/>
                    <w:bottom w:val="single" w:sz="4" w:space="0" w:color="auto"/>
                    <w:right w:val="single" w:sz="4" w:space="0" w:color="auto"/>
                  </w:tcBorders>
                  <w:shd w:val="clear" w:color="000000" w:fill="99CCFF"/>
                  <w:noWrap/>
                  <w:vAlign w:val="bottom"/>
                  <w:hideMark/>
                </w:tcPr>
                <w:p w:rsidR="00783557" w:rsidRPr="00783557" w:rsidRDefault="00783557" w:rsidP="00783557">
                  <w:pPr>
                    <w:spacing w:after="0" w:line="240" w:lineRule="auto"/>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Total</w:t>
                  </w:r>
                </w:p>
              </w:tc>
              <w:tc>
                <w:tcPr>
                  <w:tcW w:w="0" w:type="auto"/>
                  <w:tcBorders>
                    <w:top w:val="nil"/>
                    <w:left w:val="nil"/>
                    <w:bottom w:val="single" w:sz="4" w:space="0" w:color="auto"/>
                    <w:right w:val="nil"/>
                  </w:tcBorders>
                  <w:shd w:val="clear" w:color="000000" w:fill="99CCFF"/>
                </w:tcPr>
                <w:p w:rsidR="00783557" w:rsidRPr="00783557" w:rsidRDefault="00783557" w:rsidP="00783557">
                  <w:pPr>
                    <w:spacing w:after="0" w:line="240" w:lineRule="auto"/>
                    <w:jc w:val="right"/>
                    <w:rPr>
                      <w:rFonts w:ascii="Arial" w:eastAsia="Times New Roman" w:hAnsi="Arial" w:cs="Arial"/>
                      <w:b/>
                      <w:bCs/>
                      <w:sz w:val="24"/>
                      <w:szCs w:val="24"/>
                      <w:lang w:eastAsia="en-GB"/>
                    </w:rPr>
                  </w:pPr>
                </w:p>
              </w:tc>
              <w:tc>
                <w:tcPr>
                  <w:tcW w:w="0" w:type="auto"/>
                  <w:tcBorders>
                    <w:top w:val="nil"/>
                    <w:left w:val="nil"/>
                    <w:bottom w:val="single" w:sz="4" w:space="0" w:color="auto"/>
                    <w:right w:val="single" w:sz="4" w:space="0" w:color="auto"/>
                  </w:tcBorders>
                  <w:shd w:val="clear" w:color="000000" w:fill="99CCFF"/>
                </w:tcPr>
                <w:p w:rsidR="00783557" w:rsidRPr="00783557" w:rsidRDefault="00783557" w:rsidP="00783557">
                  <w:pPr>
                    <w:spacing w:after="0" w:line="240" w:lineRule="auto"/>
                    <w:jc w:val="right"/>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7</w:t>
                  </w:r>
                </w:p>
              </w:tc>
              <w:tc>
                <w:tcPr>
                  <w:tcW w:w="0" w:type="auto"/>
                  <w:tcBorders>
                    <w:top w:val="nil"/>
                    <w:left w:val="nil"/>
                    <w:bottom w:val="single" w:sz="4" w:space="0" w:color="auto"/>
                    <w:right w:val="single" w:sz="4" w:space="0" w:color="auto"/>
                  </w:tcBorders>
                  <w:shd w:val="clear" w:color="000000" w:fill="99CCFF"/>
                </w:tcPr>
                <w:p w:rsidR="00783557" w:rsidRPr="00783557" w:rsidRDefault="00783557" w:rsidP="00783557">
                  <w:pPr>
                    <w:spacing w:after="0" w:line="240" w:lineRule="auto"/>
                    <w:jc w:val="right"/>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90</w:t>
                  </w:r>
                </w:p>
              </w:tc>
              <w:tc>
                <w:tcPr>
                  <w:tcW w:w="1030" w:type="dxa"/>
                  <w:tcBorders>
                    <w:top w:val="nil"/>
                    <w:left w:val="nil"/>
                    <w:bottom w:val="single" w:sz="4" w:space="0" w:color="auto"/>
                    <w:right w:val="single" w:sz="4" w:space="0" w:color="auto"/>
                  </w:tcBorders>
                  <w:shd w:val="clear" w:color="000000" w:fill="99CCFF"/>
                </w:tcPr>
                <w:p w:rsidR="00783557" w:rsidRPr="00783557" w:rsidRDefault="00783557" w:rsidP="00783557">
                  <w:pPr>
                    <w:spacing w:after="0" w:line="240" w:lineRule="auto"/>
                    <w:jc w:val="right"/>
                    <w:rPr>
                      <w:rFonts w:ascii="Arial" w:eastAsia="Times New Roman" w:hAnsi="Arial" w:cs="Arial"/>
                      <w:b/>
                      <w:bCs/>
                      <w:sz w:val="24"/>
                      <w:szCs w:val="24"/>
                      <w:lang w:eastAsia="en-GB"/>
                    </w:rPr>
                  </w:pPr>
                  <w:r w:rsidRPr="00783557">
                    <w:rPr>
                      <w:rFonts w:ascii="Arial" w:eastAsia="Times New Roman" w:hAnsi="Arial" w:cs="Arial"/>
                      <w:b/>
                      <w:bCs/>
                      <w:sz w:val="24"/>
                      <w:szCs w:val="24"/>
                      <w:lang w:eastAsia="en-GB"/>
                    </w:rPr>
                    <w:t>0</w:t>
                  </w:r>
                </w:p>
              </w:tc>
            </w:tr>
          </w:tbl>
          <w:p w:rsidR="00783557" w:rsidRPr="00783557" w:rsidRDefault="00783557" w:rsidP="00783557">
            <w:pPr>
              <w:spacing w:after="0" w:line="240" w:lineRule="auto"/>
              <w:rPr>
                <w:rFonts w:ascii="Arial" w:eastAsia="Times New Roman" w:hAnsi="Arial" w:cs="Arial"/>
                <w:b/>
                <w:bCs/>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783557" w:rsidRPr="00783557" w:rsidRDefault="00783557" w:rsidP="00783557">
            <w:pPr>
              <w:spacing w:after="0" w:line="240" w:lineRule="auto"/>
              <w:rPr>
                <w:rFonts w:ascii="Arial" w:eastAsia="Times New Roman" w:hAnsi="Arial" w:cs="Arial"/>
                <w:color w:val="000000"/>
                <w:sz w:val="24"/>
                <w:szCs w:val="24"/>
                <w:lang w:eastAsia="en-GB"/>
              </w:rPr>
            </w:pPr>
          </w:p>
        </w:tc>
      </w:tr>
    </w:tbl>
    <w:p w:rsidR="00783557" w:rsidRPr="00783557" w:rsidRDefault="00783557" w:rsidP="00783557">
      <w:pPr>
        <w:spacing w:after="0" w:line="240" w:lineRule="auto"/>
        <w:ind w:hanging="3"/>
        <w:rPr>
          <w:rFonts w:ascii="Arial" w:eastAsia="Times New Roman" w:hAnsi="Arial" w:cs="Arial"/>
          <w:sz w:val="24"/>
          <w:szCs w:val="24"/>
          <w:lang w:eastAsia="en-GB"/>
        </w:rPr>
      </w:pPr>
    </w:p>
    <w:p w:rsidR="00783557" w:rsidRPr="00783557" w:rsidRDefault="00783557" w:rsidP="00783557">
      <w:pPr>
        <w:spacing w:after="0" w:line="240" w:lineRule="auto"/>
        <w:ind w:left="1134"/>
        <w:rPr>
          <w:rFonts w:ascii="Arial" w:eastAsia="Times New Roman" w:hAnsi="Arial" w:cs="Arial"/>
          <w:b/>
          <w:sz w:val="24"/>
          <w:szCs w:val="24"/>
          <w:u w:val="single"/>
          <w:lang w:eastAsia="en-GB"/>
        </w:rPr>
      </w:pPr>
    </w:p>
    <w:p w:rsidR="00783557" w:rsidRPr="00783557" w:rsidRDefault="00783557" w:rsidP="00783557">
      <w:pPr>
        <w:spacing w:after="0" w:line="240" w:lineRule="auto"/>
        <w:ind w:left="1134"/>
        <w:rPr>
          <w:rFonts w:ascii="Arial" w:eastAsia="Times New Roman" w:hAnsi="Arial" w:cs="Arial"/>
          <w:b/>
          <w:sz w:val="24"/>
          <w:szCs w:val="24"/>
          <w:u w:val="single"/>
          <w:lang w:eastAsia="en-GB"/>
        </w:rPr>
      </w:pPr>
    </w:p>
    <w:p w:rsidR="00783557" w:rsidRPr="00783557" w:rsidRDefault="00783557" w:rsidP="00783557">
      <w:pPr>
        <w:spacing w:after="0" w:line="240" w:lineRule="auto"/>
        <w:ind w:left="1134"/>
        <w:rPr>
          <w:rFonts w:ascii="Arial" w:eastAsia="Times New Roman" w:hAnsi="Arial" w:cs="Arial"/>
          <w:b/>
          <w:sz w:val="24"/>
          <w:szCs w:val="24"/>
          <w:u w:val="single"/>
          <w:lang w:eastAsia="en-GB"/>
        </w:rPr>
      </w:pPr>
    </w:p>
    <w:p w:rsidR="00783557" w:rsidRPr="00783557" w:rsidRDefault="00783557" w:rsidP="00783557">
      <w:pPr>
        <w:spacing w:after="0" w:line="240" w:lineRule="auto"/>
        <w:ind w:left="1134"/>
        <w:rPr>
          <w:rFonts w:ascii="Arial" w:eastAsia="Times New Roman" w:hAnsi="Arial" w:cs="Arial"/>
          <w:b/>
          <w:sz w:val="24"/>
          <w:szCs w:val="24"/>
          <w:u w:val="single"/>
          <w:lang w:eastAsia="en-GB"/>
        </w:rPr>
      </w:pPr>
    </w:p>
    <w:p w:rsidR="00783557" w:rsidRPr="00783557" w:rsidRDefault="00783557" w:rsidP="00783557">
      <w:pPr>
        <w:spacing w:after="0" w:line="240" w:lineRule="auto"/>
        <w:ind w:left="1134"/>
        <w:rPr>
          <w:rFonts w:ascii="Arial" w:eastAsia="Times New Roman" w:hAnsi="Arial" w:cs="Arial"/>
          <w:b/>
          <w:sz w:val="24"/>
          <w:szCs w:val="24"/>
          <w:u w:val="single"/>
          <w:lang w:eastAsia="en-GB"/>
        </w:rPr>
      </w:pPr>
      <w:r w:rsidRPr="00783557">
        <w:rPr>
          <w:rFonts w:ascii="Arial" w:eastAsia="Times New Roman" w:hAnsi="Arial" w:cs="Arial"/>
          <w:b/>
          <w:sz w:val="24"/>
          <w:szCs w:val="24"/>
          <w:u w:val="single"/>
          <w:lang w:eastAsia="en-GB"/>
        </w:rPr>
        <w:t xml:space="preserve">14) Absence </w:t>
      </w:r>
    </w:p>
    <w:p w:rsidR="00783557" w:rsidRPr="00783557" w:rsidRDefault="00783557" w:rsidP="00783557">
      <w:pPr>
        <w:spacing w:after="0" w:line="240" w:lineRule="auto"/>
        <w:ind w:left="851"/>
        <w:rPr>
          <w:rFonts w:ascii="Arial" w:eastAsia="Times New Roman" w:hAnsi="Arial" w:cs="Arial"/>
          <w:sz w:val="24"/>
          <w:szCs w:val="24"/>
          <w:lang w:eastAsia="en-GB"/>
        </w:rPr>
      </w:pPr>
    </w:p>
    <w:p w:rsidR="00783557" w:rsidRPr="00783557" w:rsidRDefault="00783557" w:rsidP="00783557">
      <w:pPr>
        <w:spacing w:after="0" w:line="240" w:lineRule="auto"/>
        <w:ind w:left="1134"/>
        <w:rPr>
          <w:rFonts w:ascii="Arial" w:eastAsia="Calibri" w:hAnsi="Arial" w:cs="Arial"/>
          <w:sz w:val="24"/>
          <w:szCs w:val="24"/>
        </w:rPr>
      </w:pPr>
      <w:r w:rsidRPr="00783557">
        <w:rPr>
          <w:rFonts w:ascii="Arial" w:eastAsia="Times New Roman" w:hAnsi="Arial" w:cs="Arial"/>
          <w:sz w:val="24"/>
          <w:szCs w:val="24"/>
          <w:lang w:eastAsia="en-GB"/>
        </w:rPr>
        <w:t>Charts 1 and 2 show the monthly trend for the last 12 months (April 2016 – March 2017) and compares with the same period last year for both staff groups.</w:t>
      </w:r>
      <w:r w:rsidRPr="00783557">
        <w:rPr>
          <w:rFonts w:ascii="Arial" w:eastAsia="Calibri" w:hAnsi="Arial" w:cs="Arial"/>
          <w:sz w:val="24"/>
          <w:szCs w:val="24"/>
        </w:rPr>
        <w:t xml:space="preserve"> These graphs also contains the last year’s information for comparison. </w:t>
      </w:r>
    </w:p>
    <w:p w:rsidR="00783557" w:rsidRPr="00783557" w:rsidRDefault="00783557" w:rsidP="00783557">
      <w:pPr>
        <w:spacing w:after="0" w:line="240" w:lineRule="auto"/>
        <w:ind w:left="1134"/>
        <w:rPr>
          <w:rFonts w:ascii="Arial" w:eastAsia="Calibri" w:hAnsi="Arial" w:cs="Arial"/>
          <w:sz w:val="24"/>
          <w:szCs w:val="24"/>
        </w:rPr>
      </w:pPr>
    </w:p>
    <w:p w:rsidR="00783557" w:rsidRPr="00783557" w:rsidRDefault="00783557" w:rsidP="00783557">
      <w:pPr>
        <w:spacing w:after="0" w:line="240" w:lineRule="auto"/>
        <w:ind w:left="1134"/>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The Year end results show that there has been a significant improvement in attendance this year, particularly for support staff. The figures for Teachers show a 10% reduction from 6.49 average days lost last year to 5.77 and support staff displayed an improvement of 24%, reducing average days lost from 12.15 to 9.22.  </w:t>
      </w:r>
    </w:p>
    <w:p w:rsidR="00783557" w:rsidRPr="00783557" w:rsidRDefault="00783557" w:rsidP="00783557">
      <w:pPr>
        <w:spacing w:after="0" w:line="240" w:lineRule="auto"/>
        <w:rPr>
          <w:rFonts w:ascii="Arial" w:eastAsia="Times New Roman" w:hAnsi="Arial" w:cs="Arial"/>
          <w:color w:val="FF0000"/>
          <w:sz w:val="24"/>
          <w:szCs w:val="24"/>
          <w:lang w:eastAsia="en-GB"/>
        </w:rPr>
      </w:pPr>
    </w:p>
    <w:p w:rsidR="00783557" w:rsidRPr="00783557" w:rsidRDefault="00783557" w:rsidP="00783557">
      <w:pPr>
        <w:spacing w:after="0" w:line="240" w:lineRule="auto"/>
        <w:ind w:firstLine="709"/>
        <w:rPr>
          <w:rFonts w:ascii="Arial" w:eastAsia="Times New Roman" w:hAnsi="Arial" w:cs="Arial"/>
          <w:color w:val="FF0000"/>
          <w:sz w:val="24"/>
          <w:szCs w:val="24"/>
          <w:lang w:eastAsia="en-GB"/>
        </w:rPr>
      </w:pPr>
    </w:p>
    <w:p w:rsidR="00783557" w:rsidRPr="00783557" w:rsidRDefault="00783557" w:rsidP="00783557">
      <w:pPr>
        <w:spacing w:after="0" w:line="240" w:lineRule="auto"/>
        <w:ind w:firstLine="1134"/>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Chart 1 - Support Staff</w:t>
      </w:r>
    </w:p>
    <w:p w:rsidR="00783557" w:rsidRPr="00783557" w:rsidRDefault="00783557" w:rsidP="00783557">
      <w:pPr>
        <w:spacing w:after="0" w:line="240" w:lineRule="auto"/>
        <w:ind w:left="709" w:hanging="709"/>
        <w:rPr>
          <w:rFonts w:ascii="Arial" w:eastAsia="Times New Roman" w:hAnsi="Arial" w:cs="Arial"/>
          <w:color w:val="FF0000"/>
          <w:sz w:val="24"/>
          <w:szCs w:val="24"/>
          <w:lang w:eastAsia="en-GB"/>
        </w:rPr>
      </w:pPr>
    </w:p>
    <w:p w:rsidR="00783557" w:rsidRPr="00783557" w:rsidRDefault="00783557" w:rsidP="00783557">
      <w:pPr>
        <w:spacing w:after="0" w:line="240" w:lineRule="auto"/>
        <w:ind w:left="709"/>
        <w:rPr>
          <w:rFonts w:ascii="Arial" w:eastAsia="Times New Roman" w:hAnsi="Arial" w:cs="Arial"/>
          <w:color w:val="FF0000"/>
          <w:sz w:val="24"/>
          <w:szCs w:val="24"/>
          <w:lang w:eastAsia="en-GB"/>
        </w:rPr>
      </w:pPr>
      <w:r>
        <w:rPr>
          <w:rFonts w:ascii="Arial" w:eastAsia="Times New Roman" w:hAnsi="Arial" w:cs="Arial"/>
          <w:noProof/>
          <w:sz w:val="24"/>
          <w:szCs w:val="24"/>
          <w:lang w:eastAsia="en-GB"/>
        </w:rPr>
        <w:drawing>
          <wp:inline distT="0" distB="0" distL="0" distR="0">
            <wp:extent cx="5953125" cy="2857500"/>
            <wp:effectExtent l="0" t="0" r="0" b="0"/>
            <wp:docPr id="54" name="Chart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3557" w:rsidRPr="00783557" w:rsidRDefault="00783557" w:rsidP="00783557">
      <w:pPr>
        <w:spacing w:after="0" w:line="240" w:lineRule="auto"/>
        <w:ind w:left="709"/>
        <w:rPr>
          <w:rFonts w:ascii="Arial" w:eastAsia="Times New Roman" w:hAnsi="Arial" w:cs="Arial"/>
          <w:color w:val="FF0000"/>
          <w:sz w:val="24"/>
          <w:szCs w:val="24"/>
          <w:lang w:eastAsia="en-GB"/>
        </w:rPr>
      </w:pPr>
    </w:p>
    <w:p w:rsidR="00783557" w:rsidRPr="00783557" w:rsidRDefault="00783557" w:rsidP="00783557">
      <w:pPr>
        <w:spacing w:after="0" w:line="240" w:lineRule="auto"/>
        <w:ind w:left="709"/>
        <w:rPr>
          <w:rFonts w:ascii="Arial" w:eastAsia="Times New Roman" w:hAnsi="Arial" w:cs="Arial"/>
          <w:sz w:val="24"/>
          <w:szCs w:val="24"/>
          <w:lang w:eastAsia="en-GB"/>
        </w:rPr>
      </w:pPr>
    </w:p>
    <w:p w:rsidR="00783557" w:rsidRPr="00783557" w:rsidRDefault="00783557" w:rsidP="00783557">
      <w:pPr>
        <w:spacing w:after="0" w:line="240" w:lineRule="auto"/>
        <w:ind w:left="709"/>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Similar to the rest of the council support staff have shown the same seasonal trend as is evident every year and reflects the council trend of a month on month improvement. However while the rest of the council saw this tailing off in October, Education, Learning &amp; Attainment support staff have continued to improve throughout the year with only March showing a slight increase from 1.00 to 1.13 days lost. </w:t>
      </w:r>
    </w:p>
    <w:p w:rsidR="00783557" w:rsidRPr="00783557" w:rsidRDefault="00783557" w:rsidP="00783557">
      <w:pPr>
        <w:spacing w:after="0" w:line="240" w:lineRule="auto"/>
        <w:ind w:left="709"/>
        <w:rPr>
          <w:rFonts w:ascii="Arial" w:eastAsia="Times New Roman" w:hAnsi="Arial" w:cs="Arial"/>
          <w:sz w:val="24"/>
          <w:szCs w:val="24"/>
          <w:lang w:eastAsia="en-GB"/>
        </w:rPr>
      </w:pPr>
    </w:p>
    <w:p w:rsidR="00783557" w:rsidRPr="00783557" w:rsidRDefault="00783557" w:rsidP="00783557">
      <w:pPr>
        <w:spacing w:after="0" w:line="240" w:lineRule="auto"/>
        <w:ind w:left="709"/>
        <w:rPr>
          <w:rFonts w:ascii="Arial" w:eastAsia="Times New Roman" w:hAnsi="Arial" w:cs="Arial"/>
          <w:sz w:val="24"/>
          <w:szCs w:val="24"/>
          <w:lang w:eastAsia="en-GB"/>
        </w:rPr>
      </w:pPr>
      <w:r w:rsidRPr="00783557">
        <w:rPr>
          <w:rFonts w:ascii="Arial" w:eastAsia="Times New Roman" w:hAnsi="Arial" w:cs="Arial"/>
          <w:sz w:val="24"/>
          <w:szCs w:val="24"/>
          <w:lang w:eastAsia="en-GB"/>
        </w:rPr>
        <w:t>Teachers have also displayed a marked improvement in the first 2 quarters of the year and similar to the council trend this tailed off after October after which there was a month on month increase compared to the same period last year. While Teachers continue to have the best overall absence figures in the council, the statistics for the later part of the year was disappointing given the predictions made mid year.</w:t>
      </w:r>
    </w:p>
    <w:p w:rsidR="00783557" w:rsidRDefault="00783557" w:rsidP="00783557">
      <w:pPr>
        <w:spacing w:after="0" w:line="240" w:lineRule="auto"/>
        <w:ind w:left="709"/>
        <w:rPr>
          <w:rFonts w:ascii="Arial" w:eastAsia="Times New Roman" w:hAnsi="Arial" w:cs="Arial"/>
          <w:sz w:val="24"/>
          <w:szCs w:val="24"/>
          <w:lang w:eastAsia="en-GB"/>
        </w:rPr>
      </w:pPr>
    </w:p>
    <w:p w:rsidR="00B62928" w:rsidRDefault="00B62928" w:rsidP="00783557">
      <w:pPr>
        <w:spacing w:after="0" w:line="240" w:lineRule="auto"/>
        <w:ind w:left="709"/>
        <w:rPr>
          <w:rFonts w:ascii="Arial" w:eastAsia="Times New Roman" w:hAnsi="Arial" w:cs="Arial"/>
          <w:sz w:val="24"/>
          <w:szCs w:val="24"/>
          <w:lang w:eastAsia="en-GB"/>
        </w:rPr>
      </w:pPr>
    </w:p>
    <w:p w:rsidR="00B62928" w:rsidRPr="00783557" w:rsidRDefault="00B62928" w:rsidP="00783557">
      <w:pPr>
        <w:spacing w:after="0" w:line="240" w:lineRule="auto"/>
        <w:ind w:left="709"/>
        <w:rPr>
          <w:rFonts w:ascii="Arial" w:eastAsia="Times New Roman" w:hAnsi="Arial" w:cs="Arial"/>
          <w:sz w:val="24"/>
          <w:szCs w:val="24"/>
          <w:lang w:eastAsia="en-GB"/>
        </w:rPr>
      </w:pPr>
    </w:p>
    <w:p w:rsidR="00783557" w:rsidRPr="00783557" w:rsidRDefault="00783557" w:rsidP="00783557">
      <w:pPr>
        <w:spacing w:after="0" w:line="240" w:lineRule="auto"/>
        <w:ind w:left="709"/>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Chart 2 - Teachers </w:t>
      </w:r>
    </w:p>
    <w:p w:rsidR="00783557" w:rsidRPr="00783557" w:rsidRDefault="00783557" w:rsidP="00783557">
      <w:pPr>
        <w:spacing w:after="0" w:line="240" w:lineRule="auto"/>
        <w:ind w:left="709"/>
        <w:rPr>
          <w:rFonts w:ascii="Arial" w:eastAsia="Times New Roman" w:hAnsi="Arial" w:cs="Arial"/>
          <w:sz w:val="24"/>
          <w:szCs w:val="24"/>
          <w:lang w:eastAsia="en-GB"/>
        </w:rPr>
      </w:pPr>
    </w:p>
    <w:p w:rsidR="00783557" w:rsidRPr="00783557" w:rsidRDefault="00783557" w:rsidP="00783557">
      <w:pPr>
        <w:spacing w:after="0" w:line="240" w:lineRule="auto"/>
        <w:ind w:left="709"/>
        <w:rPr>
          <w:rFonts w:ascii="Arial" w:eastAsia="Times New Roman" w:hAnsi="Arial" w:cs="Arial"/>
          <w:color w:val="FF0000"/>
          <w:sz w:val="24"/>
          <w:szCs w:val="24"/>
          <w:lang w:eastAsia="en-GB"/>
        </w:rPr>
      </w:pPr>
      <w:r>
        <w:rPr>
          <w:rFonts w:ascii="Arial" w:eastAsia="Times New Roman" w:hAnsi="Arial" w:cs="Arial"/>
          <w:noProof/>
          <w:sz w:val="24"/>
          <w:szCs w:val="24"/>
          <w:lang w:eastAsia="en-GB"/>
        </w:rPr>
        <w:drawing>
          <wp:inline distT="0" distB="0" distL="0" distR="0">
            <wp:extent cx="5953125" cy="2038350"/>
            <wp:effectExtent l="0" t="0" r="0" b="0"/>
            <wp:docPr id="53"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83557" w:rsidRPr="00783557" w:rsidRDefault="00783557" w:rsidP="00783557">
      <w:pPr>
        <w:spacing w:after="0" w:line="240" w:lineRule="auto"/>
        <w:rPr>
          <w:rFonts w:ascii="Arial" w:eastAsia="Calibri" w:hAnsi="Arial" w:cs="Arial"/>
          <w:sz w:val="24"/>
          <w:szCs w:val="24"/>
        </w:rPr>
      </w:pPr>
    </w:p>
    <w:p w:rsidR="00783557" w:rsidRPr="00783557" w:rsidRDefault="00783557" w:rsidP="00783557">
      <w:pPr>
        <w:spacing w:after="0" w:line="240" w:lineRule="auto"/>
        <w:ind w:left="709"/>
        <w:rPr>
          <w:rFonts w:ascii="Arial" w:eastAsia="Times New Roman" w:hAnsi="Arial" w:cs="Arial"/>
          <w:sz w:val="24"/>
          <w:szCs w:val="24"/>
          <w:lang w:eastAsia="en-GB"/>
        </w:rPr>
      </w:pPr>
    </w:p>
    <w:p w:rsidR="00783557" w:rsidRPr="00783557" w:rsidRDefault="00783557" w:rsidP="00783557">
      <w:pPr>
        <w:spacing w:after="0" w:line="240" w:lineRule="auto"/>
        <w:ind w:left="709"/>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w:drawing>
          <wp:inline distT="0" distB="0" distL="0" distR="0">
            <wp:extent cx="9105900" cy="8001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05900" cy="800100"/>
                    </a:xfrm>
                    <a:prstGeom prst="rect">
                      <a:avLst/>
                    </a:prstGeom>
                    <a:noFill/>
                    <a:ln>
                      <a:noFill/>
                    </a:ln>
                  </pic:spPr>
                </pic:pic>
              </a:graphicData>
            </a:graphic>
          </wp:inline>
        </w:drawing>
      </w:r>
    </w:p>
    <w:p w:rsidR="00783557" w:rsidRPr="00783557" w:rsidRDefault="00783557" w:rsidP="00783557">
      <w:pPr>
        <w:spacing w:after="0" w:line="240" w:lineRule="auto"/>
        <w:ind w:left="709"/>
        <w:rPr>
          <w:rFonts w:ascii="Arial" w:eastAsia="Times New Roman" w:hAnsi="Arial" w:cs="Arial"/>
          <w:sz w:val="24"/>
          <w:szCs w:val="24"/>
          <w:lang w:eastAsia="en-GB"/>
        </w:rPr>
      </w:pPr>
    </w:p>
    <w:p w:rsidR="00783557" w:rsidRPr="00783557" w:rsidRDefault="00783557" w:rsidP="00783557">
      <w:pPr>
        <w:spacing w:after="0" w:line="240" w:lineRule="auto"/>
        <w:ind w:left="709"/>
        <w:rPr>
          <w:rFonts w:ascii="Arial" w:eastAsia="Times New Roman" w:hAnsi="Arial" w:cs="Arial"/>
          <w:sz w:val="24"/>
          <w:szCs w:val="24"/>
          <w:lang w:eastAsia="en-GB"/>
        </w:rPr>
      </w:pPr>
      <w:r w:rsidRPr="00783557">
        <w:rPr>
          <w:rFonts w:ascii="Arial" w:eastAsia="Times New Roman" w:hAnsi="Arial" w:cs="Arial"/>
          <w:sz w:val="24"/>
          <w:szCs w:val="24"/>
          <w:lang w:eastAsia="en-GB"/>
        </w:rPr>
        <w:t>Education, Learning &amp; Attainment support staff have an overall target of 8.5 average days lost and Teachers have a target of 5 average days lost per year. This year has seen an excellent improvement on last year’s statistics with a year end result of 9.36  days lost per employee for support staff and 5.77 for Teachers. This is a reduction of 3469 FTE days lost across the strategic area.</w:t>
      </w:r>
    </w:p>
    <w:p w:rsidR="00783557" w:rsidRPr="00783557" w:rsidRDefault="00783557" w:rsidP="00783557">
      <w:pPr>
        <w:spacing w:after="0" w:line="240" w:lineRule="auto"/>
        <w:ind w:left="709"/>
        <w:rPr>
          <w:rFonts w:ascii="Arial" w:eastAsia="Times New Roman" w:hAnsi="Arial" w:cs="Arial"/>
          <w:sz w:val="24"/>
          <w:szCs w:val="24"/>
          <w:lang w:eastAsia="en-GB"/>
        </w:rPr>
      </w:pPr>
    </w:p>
    <w:p w:rsidR="00783557" w:rsidRPr="00783557" w:rsidRDefault="00783557" w:rsidP="00783557">
      <w:pPr>
        <w:spacing w:after="0" w:line="240" w:lineRule="auto"/>
        <w:ind w:left="709"/>
        <w:rPr>
          <w:rFonts w:ascii="Arial" w:eastAsia="Times New Roman" w:hAnsi="Arial" w:cs="Arial"/>
          <w:sz w:val="24"/>
          <w:szCs w:val="24"/>
          <w:lang w:eastAsia="en-GB"/>
        </w:rPr>
      </w:pPr>
      <w:r w:rsidRPr="00783557">
        <w:rPr>
          <w:rFonts w:ascii="Arial" w:eastAsia="Times New Roman" w:hAnsi="Arial" w:cs="Arial"/>
          <w:sz w:val="24"/>
          <w:szCs w:val="24"/>
          <w:lang w:eastAsia="en-GB"/>
        </w:rPr>
        <w:t xml:space="preserve">While not reaching the target set, this represents a 24% decrease on the annual result published last year and a 10% improvement for teachers. This compares well to the council wide improvement of 11.3% on last year and is an excellent result. </w:t>
      </w:r>
    </w:p>
    <w:p w:rsidR="00783557" w:rsidRPr="00783557" w:rsidRDefault="00783557" w:rsidP="00783557">
      <w:pPr>
        <w:spacing w:after="0" w:line="240" w:lineRule="auto"/>
        <w:ind w:left="709"/>
        <w:rPr>
          <w:rFonts w:ascii="Arial" w:eastAsia="Times New Roman" w:hAnsi="Arial" w:cs="Arial"/>
          <w:sz w:val="24"/>
          <w:szCs w:val="24"/>
          <w:lang w:eastAsia="en-GB"/>
        </w:rPr>
      </w:pPr>
    </w:p>
    <w:p w:rsidR="005E7029" w:rsidRPr="00783557" w:rsidRDefault="00783557" w:rsidP="00783557">
      <w:pPr>
        <w:spacing w:after="0" w:line="240" w:lineRule="auto"/>
        <w:ind w:left="709"/>
        <w:rPr>
          <w:rFonts w:ascii="Arial" w:eastAsia="Times New Roman" w:hAnsi="Arial" w:cs="Arial"/>
          <w:sz w:val="24"/>
          <w:szCs w:val="24"/>
          <w:lang w:eastAsia="en-GB"/>
        </w:rPr>
      </w:pPr>
      <w:r w:rsidRPr="00783557">
        <w:rPr>
          <w:rFonts w:ascii="Arial" w:eastAsia="Times New Roman" w:hAnsi="Arial" w:cs="Arial"/>
          <w:sz w:val="24"/>
          <w:szCs w:val="24"/>
          <w:lang w:eastAsia="en-GB"/>
        </w:rPr>
        <w:lastRenderedPageBreak/>
        <w:t xml:space="preserve">Teachers </w:t>
      </w:r>
      <w:r w:rsidRPr="00783557">
        <w:rPr>
          <w:rFonts w:ascii="Arial" w:eastAsia="Calibri" w:hAnsi="Arial" w:cs="Arial"/>
          <w:sz w:val="24"/>
          <w:szCs w:val="24"/>
        </w:rPr>
        <w:t>absence levels have not been this low since 2013/14 and for support staff absence levels have never been reduced to the level we are currently seeing. While there is still improvement required in this area it is evident that the hard work and focus management have dedicated to this matter is achieving the desired results.</w:t>
      </w:r>
      <w:r>
        <w:rPr>
          <w:rFonts w:ascii="Arial" w:hAnsi="Arial" w:cs="Arial"/>
        </w:rPr>
        <w:tab/>
      </w:r>
    </w:p>
    <w:sectPr w:rsidR="005E7029" w:rsidRPr="00783557" w:rsidSect="00783557">
      <w:footerReference w:type="default" r:id="rId27"/>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57" w:rsidRDefault="00783557" w:rsidP="00102EAF">
      <w:pPr>
        <w:spacing w:after="0" w:line="240" w:lineRule="auto"/>
      </w:pPr>
      <w:r>
        <w:separator/>
      </w:r>
    </w:p>
  </w:endnote>
  <w:endnote w:type="continuationSeparator" w:id="0">
    <w:p w:rsidR="00783557" w:rsidRDefault="00783557" w:rsidP="0010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46"/>
      <w:gridCol w:w="8710"/>
    </w:tblGrid>
    <w:tr w:rsidR="00783557" w:rsidTr="00871564">
      <w:tc>
        <w:tcPr>
          <w:tcW w:w="295" w:type="pct"/>
          <w:tcBorders>
            <w:right w:val="single" w:sz="18" w:space="0" w:color="4F81BD" w:themeColor="accent1"/>
          </w:tcBorders>
        </w:tcPr>
        <w:p w:rsidR="00783557" w:rsidRPr="00412958" w:rsidRDefault="00783557" w:rsidP="00871564">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732241">
            <w:rPr>
              <w:rFonts w:ascii="Calibri" w:hAnsi="Calibri"/>
              <w:b/>
              <w:noProof/>
              <w:color w:val="4F81BD" w:themeColor="accent1"/>
              <w:sz w:val="24"/>
              <w:szCs w:val="24"/>
            </w:rPr>
            <w:t>46</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585848607"/>
          <w:placeholder>
            <w:docPart w:val="0A19EC70B762614BA0E2BCDAFFB45557"/>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rsidR="00783557" w:rsidRPr="00C7200C" w:rsidRDefault="00783557" w:rsidP="00871564">
              <w:pPr>
                <w:pStyle w:val="Header"/>
                <w:rPr>
                  <w:rFonts w:ascii="Calibri" w:eastAsiaTheme="majorEastAsia" w:hAnsi="Calibri" w:cstheme="majorBidi"/>
                  <w:b/>
                  <w:color w:val="4F81BD" w:themeColor="accent1"/>
                  <w:sz w:val="24"/>
                  <w:szCs w:val="24"/>
                </w:rPr>
              </w:pPr>
              <w:r>
                <w:rPr>
                  <w:rFonts w:ascii="Calibri" w:eastAsiaTheme="majorEastAsia" w:hAnsi="Calibri" w:cstheme="majorBidi"/>
                  <w:b/>
                  <w:color w:val="4F81BD" w:themeColor="accent1"/>
                  <w:sz w:val="24"/>
                  <w:szCs w:val="24"/>
                </w:rPr>
                <w:t>Education, Learning &amp; Attainment – Delivery Plan 2017/18</w:t>
              </w:r>
            </w:p>
          </w:tc>
        </w:sdtContent>
      </w:sdt>
    </w:tr>
  </w:tbl>
  <w:p w:rsidR="00783557" w:rsidRDefault="00783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619"/>
      <w:gridCol w:w="637"/>
    </w:tblGrid>
    <w:tr w:rsidR="00783557" w:rsidTr="00102EAF">
      <w:sdt>
        <w:sdtPr>
          <w:rPr>
            <w:rFonts w:ascii="Calibri" w:eastAsiaTheme="majorEastAsia" w:hAnsi="Calibri" w:cstheme="majorBidi"/>
            <w:b/>
            <w:color w:val="4F81BD" w:themeColor="accent1"/>
            <w:sz w:val="24"/>
            <w:szCs w:val="24"/>
          </w:rPr>
          <w:alias w:val="Title"/>
          <w:id w:val="674769999"/>
          <w:placeholder>
            <w:docPart w:val="2FCC2117EBA6D1489BE0B3E4B317A8EA"/>
          </w:placeholder>
          <w:dataBinding w:prefixMappings="xmlns:ns0='http://schemas.openxmlformats.org/package/2006/metadata/core-properties' xmlns:ns1='http://purl.org/dc/elements/1.1/'" w:xpath="/ns0:coreProperties[1]/ns1:title[1]" w:storeItemID="{6C3C8BC8-F283-45AE-878A-BAB7291924A1}"/>
          <w:text/>
        </w:sdtPr>
        <w:sdtEndPr/>
        <w:sdtContent>
          <w:tc>
            <w:tcPr>
              <w:tcW w:w="4656" w:type="pct"/>
              <w:tcBorders>
                <w:right w:val="single" w:sz="18" w:space="0" w:color="4F81BD" w:themeColor="accent1"/>
              </w:tcBorders>
            </w:tcPr>
            <w:p w:rsidR="00783557" w:rsidRPr="00412958" w:rsidRDefault="00783557" w:rsidP="00871564">
              <w:pPr>
                <w:pStyle w:val="Header"/>
                <w:jc w:val="right"/>
                <w:rPr>
                  <w:rFonts w:ascii="Calibri" w:hAnsi="Calibri"/>
                  <w:b/>
                  <w:color w:val="4F81BD" w:themeColor="accent1"/>
                  <w:sz w:val="24"/>
                  <w:szCs w:val="24"/>
                </w:rPr>
              </w:pPr>
              <w:r>
                <w:rPr>
                  <w:rFonts w:ascii="Calibri" w:eastAsiaTheme="majorEastAsia" w:hAnsi="Calibri" w:cstheme="majorBidi"/>
                  <w:b/>
                  <w:color w:val="4F81BD" w:themeColor="accent1"/>
                  <w:sz w:val="24"/>
                  <w:szCs w:val="24"/>
                </w:rPr>
                <w:t>Education, Learning &amp; Attainment – Delivery Plan 2017/18</w:t>
              </w:r>
            </w:p>
          </w:tc>
        </w:sdtContent>
      </w:sdt>
      <w:tc>
        <w:tcPr>
          <w:tcW w:w="344" w:type="pct"/>
          <w:tcBorders>
            <w:left w:val="single" w:sz="18" w:space="0" w:color="4F81BD" w:themeColor="accent1"/>
          </w:tcBorders>
        </w:tcPr>
        <w:p w:rsidR="00783557" w:rsidRPr="00C7200C" w:rsidRDefault="00783557" w:rsidP="00871564">
          <w:pPr>
            <w:pStyle w:val="Header"/>
            <w:rPr>
              <w:rFonts w:ascii="Calibri" w:eastAsiaTheme="majorEastAsia" w:hAnsi="Calibri" w:cstheme="majorBid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732241">
            <w:rPr>
              <w:rFonts w:ascii="Calibri" w:hAnsi="Calibri"/>
              <w:b/>
              <w:noProof/>
              <w:color w:val="4F81BD" w:themeColor="accent1"/>
              <w:sz w:val="24"/>
              <w:szCs w:val="24"/>
            </w:rPr>
            <w:t>1</w:t>
          </w:r>
          <w:r w:rsidRPr="00412958">
            <w:rPr>
              <w:rFonts w:ascii="Calibri" w:hAnsi="Calibri"/>
              <w:b/>
              <w:color w:val="4F81BD" w:themeColor="accent1"/>
              <w:sz w:val="24"/>
              <w:szCs w:val="24"/>
            </w:rPr>
            <w:fldChar w:fldCharType="end"/>
          </w:r>
        </w:p>
      </w:tc>
    </w:tr>
  </w:tbl>
  <w:p w:rsidR="00783557" w:rsidRDefault="00783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57" w:rsidRDefault="00783557">
    <w:pPr>
      <w:jc w:val="center"/>
    </w:pPr>
    <w:r>
      <w:fldChar w:fldCharType="begin"/>
    </w:r>
    <w:r>
      <w:instrText>PAGE</w:instrText>
    </w:r>
    <w:r>
      <w:fldChar w:fldCharType="separate"/>
    </w:r>
    <w:r w:rsidR="00732241">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57" w:rsidRDefault="00783557" w:rsidP="00102EAF">
      <w:pPr>
        <w:spacing w:after="0" w:line="240" w:lineRule="auto"/>
      </w:pPr>
      <w:r>
        <w:separator/>
      </w:r>
    </w:p>
  </w:footnote>
  <w:footnote w:type="continuationSeparator" w:id="0">
    <w:p w:rsidR="00783557" w:rsidRDefault="00783557" w:rsidP="00102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ED9"/>
    <w:multiLevelType w:val="hybridMultilevel"/>
    <w:tmpl w:val="24DEB3EC"/>
    <w:lvl w:ilvl="0" w:tplc="04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B968A6"/>
    <w:multiLevelType w:val="hybridMultilevel"/>
    <w:tmpl w:val="54AA6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00A08"/>
    <w:multiLevelType w:val="hybridMultilevel"/>
    <w:tmpl w:val="F31AD0F0"/>
    <w:lvl w:ilvl="0" w:tplc="CBA048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42473"/>
    <w:multiLevelType w:val="hybridMultilevel"/>
    <w:tmpl w:val="62A0ED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24A9C"/>
    <w:multiLevelType w:val="hybridMultilevel"/>
    <w:tmpl w:val="3034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80B73"/>
    <w:multiLevelType w:val="hybridMultilevel"/>
    <w:tmpl w:val="C3ECCE6C"/>
    <w:lvl w:ilvl="0" w:tplc="CBA048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73BB7"/>
    <w:multiLevelType w:val="hybridMultilevel"/>
    <w:tmpl w:val="1610AFBC"/>
    <w:lvl w:ilvl="0" w:tplc="08090001">
      <w:start w:val="1"/>
      <w:numFmt w:val="bullet"/>
      <w:lvlText w:val=""/>
      <w:lvlJc w:val="left"/>
      <w:pPr>
        <w:tabs>
          <w:tab w:val="num" w:pos="1440"/>
        </w:tabs>
        <w:ind w:left="1440" w:hanging="360"/>
      </w:pPr>
      <w:rPr>
        <w:rFonts w:ascii="Symbol" w:hAnsi="Symbol" w:hint="default"/>
      </w:rPr>
    </w:lvl>
    <w:lvl w:ilvl="1" w:tplc="BF34D474">
      <w:start w:val="1"/>
      <w:numFmt w:val="bullet"/>
      <w:lvlText w:val=""/>
      <w:lvlJc w:val="left"/>
      <w:pPr>
        <w:tabs>
          <w:tab w:val="num" w:pos="567"/>
        </w:tabs>
        <w:ind w:left="567" w:hanging="397"/>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11DD0EC7"/>
    <w:multiLevelType w:val="hybridMultilevel"/>
    <w:tmpl w:val="396C2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945B72"/>
    <w:multiLevelType w:val="hybridMultilevel"/>
    <w:tmpl w:val="77FEB080"/>
    <w:lvl w:ilvl="0" w:tplc="CBA048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13E9B"/>
    <w:multiLevelType w:val="hybridMultilevel"/>
    <w:tmpl w:val="7FE63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1732C8"/>
    <w:multiLevelType w:val="hybridMultilevel"/>
    <w:tmpl w:val="BE3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3C771F"/>
    <w:multiLevelType w:val="hybridMultilevel"/>
    <w:tmpl w:val="856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A5865"/>
    <w:multiLevelType w:val="hybridMultilevel"/>
    <w:tmpl w:val="FD26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B6C2B"/>
    <w:multiLevelType w:val="hybridMultilevel"/>
    <w:tmpl w:val="D8DE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900850"/>
    <w:multiLevelType w:val="hybridMultilevel"/>
    <w:tmpl w:val="3EAE2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9649AA"/>
    <w:multiLevelType w:val="multilevel"/>
    <w:tmpl w:val="D90A01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734C59"/>
    <w:multiLevelType w:val="hybridMultilevel"/>
    <w:tmpl w:val="6372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B4CC7"/>
    <w:multiLevelType w:val="hybridMultilevel"/>
    <w:tmpl w:val="7826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A002EA"/>
    <w:multiLevelType w:val="hybridMultilevel"/>
    <w:tmpl w:val="0512CEEC"/>
    <w:lvl w:ilvl="0" w:tplc="CBA048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FF0BFD"/>
    <w:multiLevelType w:val="hybridMultilevel"/>
    <w:tmpl w:val="9D10D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085A42"/>
    <w:multiLevelType w:val="hybridMultilevel"/>
    <w:tmpl w:val="CF603D28"/>
    <w:lvl w:ilvl="0" w:tplc="CBA048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8356FE"/>
    <w:multiLevelType w:val="hybridMultilevel"/>
    <w:tmpl w:val="0F84A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37D36F2"/>
    <w:multiLevelType w:val="hybridMultilevel"/>
    <w:tmpl w:val="BFE43984"/>
    <w:lvl w:ilvl="0" w:tplc="9D2C3446">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56D0613"/>
    <w:multiLevelType w:val="hybridMultilevel"/>
    <w:tmpl w:val="6428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A4891"/>
    <w:multiLevelType w:val="hybridMultilevel"/>
    <w:tmpl w:val="6A9443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D8A372D"/>
    <w:multiLevelType w:val="hybridMultilevel"/>
    <w:tmpl w:val="D4AEC560"/>
    <w:lvl w:ilvl="0" w:tplc="761EF49E">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DF67278"/>
    <w:multiLevelType w:val="hybridMultilevel"/>
    <w:tmpl w:val="5358C24A"/>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7">
    <w:nsid w:val="60C93EF3"/>
    <w:multiLevelType w:val="hybridMultilevel"/>
    <w:tmpl w:val="5A42F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3DA6F9F"/>
    <w:multiLevelType w:val="hybridMultilevel"/>
    <w:tmpl w:val="20FA96E0"/>
    <w:lvl w:ilvl="0" w:tplc="BCFA648C">
      <w:start w:val="12"/>
      <w:numFmt w:val="decimal"/>
      <w:lvlText w:val="%1)"/>
      <w:lvlJc w:val="left"/>
      <w:pPr>
        <w:ind w:left="1069"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6F05B56"/>
    <w:multiLevelType w:val="hybridMultilevel"/>
    <w:tmpl w:val="AF40A5CE"/>
    <w:lvl w:ilvl="0" w:tplc="39A4B6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FB60B9"/>
    <w:multiLevelType w:val="hybridMultilevel"/>
    <w:tmpl w:val="131A2900"/>
    <w:lvl w:ilvl="0" w:tplc="470C28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A87AD4"/>
    <w:multiLevelType w:val="hybridMultilevel"/>
    <w:tmpl w:val="B9E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A56B4F"/>
    <w:multiLevelType w:val="hybridMultilevel"/>
    <w:tmpl w:val="126E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396C4D"/>
    <w:multiLevelType w:val="hybridMultilevel"/>
    <w:tmpl w:val="3600FC06"/>
    <w:lvl w:ilvl="0" w:tplc="CBA048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410EA9"/>
    <w:multiLevelType w:val="hybridMultilevel"/>
    <w:tmpl w:val="30C8C57E"/>
    <w:lvl w:ilvl="0" w:tplc="0409000F">
      <w:start w:val="1"/>
      <w:numFmt w:val="decimal"/>
      <w:lvlText w:val="%1."/>
      <w:lvlJc w:val="left"/>
      <w:pPr>
        <w:tabs>
          <w:tab w:val="num" w:pos="360"/>
        </w:tabs>
        <w:ind w:left="360" w:hanging="360"/>
      </w:pPr>
      <w:rPr>
        <w:rFonts w:hint="default"/>
        <w:color w:val="auto"/>
      </w:rPr>
    </w:lvl>
    <w:lvl w:ilvl="1" w:tplc="04090001">
      <w:start w:val="1"/>
      <w:numFmt w:val="bullet"/>
      <w:lvlText w:val=""/>
      <w:lvlJc w:val="left"/>
      <w:pPr>
        <w:tabs>
          <w:tab w:val="num" w:pos="1222"/>
        </w:tabs>
        <w:ind w:left="1222" w:hanging="360"/>
      </w:pPr>
      <w:rPr>
        <w:rFonts w:ascii="Symbol" w:hAnsi="Symbol" w:hint="default"/>
        <w:color w:val="auto"/>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5">
    <w:nsid w:val="7BCA3656"/>
    <w:multiLevelType w:val="hybridMultilevel"/>
    <w:tmpl w:val="915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421FDF"/>
    <w:multiLevelType w:val="hybridMultilevel"/>
    <w:tmpl w:val="B742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434E5C"/>
    <w:multiLevelType w:val="hybridMultilevel"/>
    <w:tmpl w:val="C1C05AE2"/>
    <w:lvl w:ilvl="0" w:tplc="CBA048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9"/>
  </w:num>
  <w:num w:numId="4">
    <w:abstractNumId w:val="23"/>
  </w:num>
  <w:num w:numId="5">
    <w:abstractNumId w:val="10"/>
  </w:num>
  <w:num w:numId="6">
    <w:abstractNumId w:val="31"/>
  </w:num>
  <w:num w:numId="7">
    <w:abstractNumId w:val="36"/>
  </w:num>
  <w:num w:numId="8">
    <w:abstractNumId w:val="11"/>
  </w:num>
  <w:num w:numId="9">
    <w:abstractNumId w:val="12"/>
  </w:num>
  <w:num w:numId="10">
    <w:abstractNumId w:val="17"/>
  </w:num>
  <w:num w:numId="11">
    <w:abstractNumId w:val="32"/>
  </w:num>
  <w:num w:numId="12">
    <w:abstractNumId w:val="16"/>
  </w:num>
  <w:num w:numId="13">
    <w:abstractNumId w:val="35"/>
  </w:num>
  <w:num w:numId="14">
    <w:abstractNumId w:val="13"/>
  </w:num>
  <w:num w:numId="15">
    <w:abstractNumId w:val="15"/>
  </w:num>
  <w:num w:numId="16">
    <w:abstractNumId w:val="6"/>
  </w:num>
  <w:num w:numId="17">
    <w:abstractNumId w:val="26"/>
  </w:num>
  <w:num w:numId="18">
    <w:abstractNumId w:val="19"/>
  </w:num>
  <w:num w:numId="19">
    <w:abstractNumId w:val="0"/>
  </w:num>
  <w:num w:numId="20">
    <w:abstractNumId w:val="27"/>
  </w:num>
  <w:num w:numId="21">
    <w:abstractNumId w:val="34"/>
  </w:num>
  <w:num w:numId="22">
    <w:abstractNumId w:val="20"/>
  </w:num>
  <w:num w:numId="23">
    <w:abstractNumId w:val="18"/>
  </w:num>
  <w:num w:numId="24">
    <w:abstractNumId w:val="24"/>
  </w:num>
  <w:num w:numId="25">
    <w:abstractNumId w:val="37"/>
  </w:num>
  <w:num w:numId="26">
    <w:abstractNumId w:val="2"/>
  </w:num>
  <w:num w:numId="27">
    <w:abstractNumId w:val="8"/>
  </w:num>
  <w:num w:numId="28">
    <w:abstractNumId w:val="33"/>
  </w:num>
  <w:num w:numId="29">
    <w:abstractNumId w:val="5"/>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 w:numId="33">
    <w:abstractNumId w:val="30"/>
  </w:num>
  <w:num w:numId="34">
    <w:abstractNumId w:val="7"/>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1"/>
  </w:num>
  <w:num w:numId="38">
    <w:abstractNumId w:val="29"/>
  </w:num>
  <w:num w:numId="39">
    <w:abstractNumId w:val="3"/>
  </w:num>
  <w:num w:numId="40">
    <w:abstractNumId w:val="1"/>
  </w:num>
  <w:num w:numId="41">
    <w:abstractNumId w:val="2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3D"/>
    <w:rsid w:val="00070343"/>
    <w:rsid w:val="000A5A8F"/>
    <w:rsid w:val="000B09C4"/>
    <w:rsid w:val="000B4A8D"/>
    <w:rsid w:val="000F28B0"/>
    <w:rsid w:val="00102EAF"/>
    <w:rsid w:val="00145345"/>
    <w:rsid w:val="00146872"/>
    <w:rsid w:val="00155657"/>
    <w:rsid w:val="001B699C"/>
    <w:rsid w:val="00205873"/>
    <w:rsid w:val="00210D18"/>
    <w:rsid w:val="00225FBC"/>
    <w:rsid w:val="00270221"/>
    <w:rsid w:val="00282C66"/>
    <w:rsid w:val="002C071B"/>
    <w:rsid w:val="002D6FBE"/>
    <w:rsid w:val="002F6E34"/>
    <w:rsid w:val="00330AA4"/>
    <w:rsid w:val="00373CDD"/>
    <w:rsid w:val="00391969"/>
    <w:rsid w:val="003A4C82"/>
    <w:rsid w:val="003C432C"/>
    <w:rsid w:val="00456091"/>
    <w:rsid w:val="004601DE"/>
    <w:rsid w:val="00466896"/>
    <w:rsid w:val="004A5F08"/>
    <w:rsid w:val="00557B79"/>
    <w:rsid w:val="00580A14"/>
    <w:rsid w:val="005A2D75"/>
    <w:rsid w:val="005E0F19"/>
    <w:rsid w:val="005E7029"/>
    <w:rsid w:val="005F6116"/>
    <w:rsid w:val="00611A14"/>
    <w:rsid w:val="006153CA"/>
    <w:rsid w:val="006651E9"/>
    <w:rsid w:val="00671595"/>
    <w:rsid w:val="006F5AD7"/>
    <w:rsid w:val="00702D3E"/>
    <w:rsid w:val="00722A23"/>
    <w:rsid w:val="00732241"/>
    <w:rsid w:val="00740E21"/>
    <w:rsid w:val="007456B0"/>
    <w:rsid w:val="00783557"/>
    <w:rsid w:val="007B5819"/>
    <w:rsid w:val="007F22DB"/>
    <w:rsid w:val="00804B49"/>
    <w:rsid w:val="00817AE8"/>
    <w:rsid w:val="00871564"/>
    <w:rsid w:val="008A00D7"/>
    <w:rsid w:val="008B3C53"/>
    <w:rsid w:val="008B5A03"/>
    <w:rsid w:val="00975C8C"/>
    <w:rsid w:val="00983F77"/>
    <w:rsid w:val="00984D32"/>
    <w:rsid w:val="0098641A"/>
    <w:rsid w:val="00994DE4"/>
    <w:rsid w:val="009B261A"/>
    <w:rsid w:val="009E16B2"/>
    <w:rsid w:val="00A754A0"/>
    <w:rsid w:val="00AB299D"/>
    <w:rsid w:val="00AC2D04"/>
    <w:rsid w:val="00B32FE8"/>
    <w:rsid w:val="00B523A2"/>
    <w:rsid w:val="00B62928"/>
    <w:rsid w:val="00BC0862"/>
    <w:rsid w:val="00C2443D"/>
    <w:rsid w:val="00C27B61"/>
    <w:rsid w:val="00C3527B"/>
    <w:rsid w:val="00C37337"/>
    <w:rsid w:val="00C621ED"/>
    <w:rsid w:val="00C66D6C"/>
    <w:rsid w:val="00CD14F1"/>
    <w:rsid w:val="00CF5F8E"/>
    <w:rsid w:val="00D051D1"/>
    <w:rsid w:val="00D262DA"/>
    <w:rsid w:val="00D32C8F"/>
    <w:rsid w:val="00D35000"/>
    <w:rsid w:val="00D603DC"/>
    <w:rsid w:val="00D77692"/>
    <w:rsid w:val="00D82C71"/>
    <w:rsid w:val="00D9301A"/>
    <w:rsid w:val="00DD2AE1"/>
    <w:rsid w:val="00E00F57"/>
    <w:rsid w:val="00E04B8D"/>
    <w:rsid w:val="00E06BFB"/>
    <w:rsid w:val="00E42740"/>
    <w:rsid w:val="00E46D75"/>
    <w:rsid w:val="00E53335"/>
    <w:rsid w:val="00E721D5"/>
    <w:rsid w:val="00E7568F"/>
    <w:rsid w:val="00E83962"/>
    <w:rsid w:val="00EA1DD1"/>
    <w:rsid w:val="00EE67B3"/>
    <w:rsid w:val="00EE7557"/>
    <w:rsid w:val="00EF65D7"/>
    <w:rsid w:val="00F53702"/>
    <w:rsid w:val="00F9457E"/>
    <w:rsid w:val="00FC03B7"/>
    <w:rsid w:val="00FE3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4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qFormat/>
    <w:rsid w:val="00E00F57"/>
    <w:pPr>
      <w:keepNext/>
      <w:keepLines/>
      <w:spacing w:before="200" w:after="0" w:line="240" w:lineRule="auto"/>
      <w:outlineLvl w:val="4"/>
    </w:pPr>
    <w:rPr>
      <w:rFonts w:ascii="Cambria" w:eastAsia="Times New Roman" w:hAnsi="Cambria" w:cs="Times New Roman"/>
      <w:color w:val="243F60"/>
      <w:sz w:val="24"/>
      <w:szCs w:val="24"/>
      <w:lang w:eastAsia="en-GB"/>
    </w:rPr>
  </w:style>
  <w:style w:type="paragraph" w:styleId="Heading7">
    <w:name w:val="heading 7"/>
    <w:basedOn w:val="Normal"/>
    <w:next w:val="Normal"/>
    <w:link w:val="Heading7Char"/>
    <w:unhideWhenUsed/>
    <w:qFormat/>
    <w:rsid w:val="00E00F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00F57"/>
    <w:pPr>
      <w:keepNext/>
      <w:spacing w:after="0" w:line="240" w:lineRule="auto"/>
      <w:outlineLvl w:val="7"/>
    </w:pPr>
    <w:rPr>
      <w:rFonts w:ascii="Arial" w:eastAsia="Times New Roman" w:hAnsi="Arial" w:cs="Times New Roman"/>
      <w:i/>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443D"/>
    <w:pPr>
      <w:ind w:left="720"/>
      <w:contextualSpacing/>
    </w:pPr>
  </w:style>
  <w:style w:type="character" w:customStyle="1" w:styleId="Heading2Char">
    <w:name w:val="Heading 2 Char"/>
    <w:basedOn w:val="DefaultParagraphFont"/>
    <w:link w:val="Heading2"/>
    <w:uiPriority w:val="9"/>
    <w:rsid w:val="00C244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443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9B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C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C82"/>
    <w:rPr>
      <w:rFonts w:ascii="Lucida Grande" w:hAnsi="Lucida Grande"/>
      <w:sz w:val="18"/>
      <w:szCs w:val="18"/>
    </w:rPr>
  </w:style>
  <w:style w:type="paragraph" w:styleId="Header">
    <w:name w:val="header"/>
    <w:basedOn w:val="Normal"/>
    <w:link w:val="HeaderChar"/>
    <w:uiPriority w:val="99"/>
    <w:unhideWhenUsed/>
    <w:rsid w:val="00102E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2EAF"/>
  </w:style>
  <w:style w:type="paragraph" w:styleId="Footer">
    <w:name w:val="footer"/>
    <w:basedOn w:val="Normal"/>
    <w:link w:val="FooterChar"/>
    <w:uiPriority w:val="99"/>
    <w:unhideWhenUsed/>
    <w:rsid w:val="00102E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2EAF"/>
  </w:style>
  <w:style w:type="paragraph" w:styleId="BodyText">
    <w:name w:val="Body Text"/>
    <w:basedOn w:val="Normal"/>
    <w:link w:val="BodyTextChar"/>
    <w:unhideWhenUsed/>
    <w:qFormat/>
    <w:rsid w:val="00871564"/>
    <w:pPr>
      <w:widowControl w:val="0"/>
      <w:spacing w:after="0" w:line="240" w:lineRule="auto"/>
      <w:ind w:left="840" w:hanging="720"/>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871564"/>
    <w:rPr>
      <w:rFonts w:ascii="Arial" w:eastAsia="Arial" w:hAnsi="Arial" w:cs="Times New Roman"/>
      <w:sz w:val="24"/>
      <w:szCs w:val="24"/>
      <w:lang w:val="en-US"/>
    </w:rPr>
  </w:style>
  <w:style w:type="paragraph" w:styleId="NormalWeb">
    <w:name w:val="Normal (Web)"/>
    <w:basedOn w:val="Normal"/>
    <w:uiPriority w:val="99"/>
    <w:semiHidden/>
    <w:unhideWhenUsed/>
    <w:rsid w:val="00D603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rsid w:val="00CF5F8E"/>
    <w:pPr>
      <w:pBdr>
        <w:top w:val="single" w:sz="4" w:space="1" w:color="002060"/>
        <w:left w:val="single" w:sz="4" w:space="4" w:color="002060"/>
        <w:bottom w:val="single" w:sz="4" w:space="1" w:color="002060"/>
        <w:right w:val="single" w:sz="4" w:space="4" w:color="002060"/>
      </w:pBdr>
      <w:tabs>
        <w:tab w:val="left" w:pos="440"/>
        <w:tab w:val="right" w:leader="dot" w:pos="9274"/>
      </w:tabs>
      <w:spacing w:after="0" w:line="240" w:lineRule="auto"/>
    </w:pPr>
    <w:rPr>
      <w:rFonts w:ascii="Arial" w:eastAsia="Times New Roman" w:hAnsi="Arial" w:cs="Arial"/>
      <w:b/>
      <w:noProof/>
      <w:color w:val="365F91" w:themeColor="accent1" w:themeShade="BF"/>
      <w:sz w:val="24"/>
      <w:szCs w:val="24"/>
    </w:rPr>
  </w:style>
  <w:style w:type="paragraph" w:customStyle="1" w:styleId="Default">
    <w:name w:val="Default"/>
    <w:rsid w:val="00B32FE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7Char">
    <w:name w:val="Heading 7 Char"/>
    <w:basedOn w:val="DefaultParagraphFont"/>
    <w:link w:val="Heading7"/>
    <w:rsid w:val="00E00F5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E00F57"/>
    <w:rPr>
      <w:rFonts w:ascii="Cambria" w:eastAsia="Times New Roman" w:hAnsi="Cambria" w:cs="Times New Roman"/>
      <w:color w:val="243F60"/>
      <w:sz w:val="24"/>
      <w:szCs w:val="24"/>
      <w:lang w:eastAsia="en-GB"/>
    </w:rPr>
  </w:style>
  <w:style w:type="character" w:customStyle="1" w:styleId="Heading8Char">
    <w:name w:val="Heading 8 Char"/>
    <w:basedOn w:val="DefaultParagraphFont"/>
    <w:link w:val="Heading8"/>
    <w:rsid w:val="00E00F57"/>
    <w:rPr>
      <w:rFonts w:ascii="Arial" w:eastAsia="Times New Roman" w:hAnsi="Arial" w:cs="Times New Roman"/>
      <w:i/>
      <w:szCs w:val="20"/>
      <w:lang w:val="en-US" w:eastAsia="en-GB"/>
    </w:rPr>
  </w:style>
  <w:style w:type="paragraph" w:styleId="NoSpacing">
    <w:name w:val="No Spacing"/>
    <w:link w:val="NoSpacingChar"/>
    <w:uiPriority w:val="1"/>
    <w:qFormat/>
    <w:rsid w:val="00E00F5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00F57"/>
    <w:rPr>
      <w:rFonts w:ascii="Calibri" w:eastAsia="Times New Roman" w:hAnsi="Calibri" w:cs="Times New Roman"/>
      <w:lang w:val="en-US"/>
    </w:rPr>
  </w:style>
  <w:style w:type="paragraph" w:styleId="BodyTextIndent">
    <w:name w:val="Body Text Indent"/>
    <w:basedOn w:val="Normal"/>
    <w:link w:val="BodyTextIndentChar"/>
    <w:rsid w:val="00E00F57"/>
    <w:pPr>
      <w:spacing w:after="0" w:line="240" w:lineRule="auto"/>
      <w:ind w:left="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E00F57"/>
    <w:rPr>
      <w:rFonts w:ascii="Arial" w:eastAsia="Times New Roman" w:hAnsi="Arial" w:cs="Times New Roman"/>
      <w:szCs w:val="20"/>
      <w:lang w:eastAsia="en-GB"/>
    </w:rPr>
  </w:style>
  <w:style w:type="paragraph" w:customStyle="1" w:styleId="Heading10">
    <w:name w:val="Heading 10"/>
    <w:basedOn w:val="Heading8"/>
    <w:rsid w:val="00E00F57"/>
    <w:pPr>
      <w:pBdr>
        <w:top w:val="single" w:sz="4" w:space="1" w:color="auto"/>
        <w:left w:val="single" w:sz="4" w:space="4" w:color="auto"/>
        <w:bottom w:val="single" w:sz="4" w:space="1" w:color="auto"/>
        <w:right w:val="single" w:sz="4" w:space="4" w:color="auto"/>
      </w:pBdr>
      <w:shd w:val="pct30" w:color="auto" w:fill="FFFFFF"/>
      <w:ind w:left="709" w:hanging="709"/>
    </w:pPr>
    <w:rPr>
      <w:b/>
      <w:i w:val="0"/>
    </w:rPr>
  </w:style>
  <w:style w:type="paragraph" w:styleId="BodyText2">
    <w:name w:val="Body Text 2"/>
    <w:basedOn w:val="Normal"/>
    <w:link w:val="BodyText2Char"/>
    <w:uiPriority w:val="99"/>
    <w:unhideWhenUsed/>
    <w:rsid w:val="00E00F57"/>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E00F57"/>
    <w:rPr>
      <w:rFonts w:ascii="Times New Roman" w:eastAsia="Times New Roman" w:hAnsi="Times New Roman" w:cs="Times New Roman"/>
      <w:sz w:val="24"/>
      <w:szCs w:val="24"/>
      <w:lang w:eastAsia="en-GB"/>
    </w:rPr>
  </w:style>
  <w:style w:type="paragraph" w:customStyle="1" w:styleId="Heading12">
    <w:name w:val="Heading 12"/>
    <w:basedOn w:val="Normal"/>
    <w:rsid w:val="00E00F57"/>
    <w:pPr>
      <w:autoSpaceDE w:val="0"/>
      <w:autoSpaceDN w:val="0"/>
      <w:adjustRightInd w:val="0"/>
      <w:spacing w:after="0" w:line="240" w:lineRule="auto"/>
      <w:ind w:left="709" w:hanging="709"/>
    </w:pPr>
    <w:rPr>
      <w:rFonts w:ascii="Arial" w:eastAsia="Times New Roman" w:hAnsi="Arial" w:cs="Times New Roman"/>
      <w:b/>
      <w:szCs w:val="20"/>
      <w:lang w:val="en-US" w:eastAsia="en-GB"/>
    </w:rPr>
  </w:style>
  <w:style w:type="paragraph" w:customStyle="1" w:styleId="Heading11">
    <w:name w:val="Heading 11"/>
    <w:basedOn w:val="Heading5"/>
    <w:next w:val="BodyText2"/>
    <w:rsid w:val="00E00F57"/>
    <w:pPr>
      <w:keepLines w:val="0"/>
      <w:pBdr>
        <w:bottom w:val="single" w:sz="4" w:space="1" w:color="auto"/>
      </w:pBdr>
      <w:autoSpaceDE w:val="0"/>
      <w:autoSpaceDN w:val="0"/>
      <w:adjustRightInd w:val="0"/>
      <w:spacing w:before="0"/>
      <w:ind w:left="709" w:hanging="709"/>
    </w:pPr>
    <w:rPr>
      <w:rFonts w:ascii="Arial" w:hAnsi="Arial"/>
      <w:b/>
      <w:color w:val="auto"/>
      <w:sz w:val="22"/>
      <w:szCs w:val="20"/>
      <w:lang w:val="en-US"/>
    </w:rPr>
  </w:style>
  <w:style w:type="paragraph" w:styleId="FootnoteText">
    <w:name w:val="footnote text"/>
    <w:basedOn w:val="Normal"/>
    <w:link w:val="FootnoteTextChar"/>
    <w:semiHidden/>
    <w:rsid w:val="00E00F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00F57"/>
    <w:rPr>
      <w:rFonts w:ascii="Times New Roman" w:eastAsia="Times New Roman" w:hAnsi="Times New Roman" w:cs="Times New Roman"/>
      <w:sz w:val="20"/>
      <w:szCs w:val="20"/>
      <w:lang w:eastAsia="en-GB"/>
    </w:rPr>
  </w:style>
  <w:style w:type="character" w:styleId="FootnoteReference">
    <w:name w:val="footnote reference"/>
    <w:semiHidden/>
    <w:rsid w:val="00E00F57"/>
    <w:rPr>
      <w:vertAlign w:val="superscript"/>
    </w:rPr>
  </w:style>
  <w:style w:type="paragraph" w:styleId="BlockText">
    <w:name w:val="Block Text"/>
    <w:basedOn w:val="Normal"/>
    <w:rsid w:val="00E00F57"/>
    <w:pPr>
      <w:tabs>
        <w:tab w:val="left" w:pos="9072"/>
      </w:tabs>
      <w:spacing w:after="0" w:line="240" w:lineRule="auto"/>
      <w:ind w:left="-142" w:right="687"/>
    </w:pPr>
    <w:rPr>
      <w:rFonts w:ascii="Arial" w:eastAsia="Times New Roman" w:hAnsi="Arial" w:cs="Times New Roman"/>
      <w:sz w:val="24"/>
      <w:szCs w:val="20"/>
    </w:rPr>
  </w:style>
  <w:style w:type="character" w:styleId="Hyperlink">
    <w:name w:val="Hyperlink"/>
    <w:rsid w:val="00E00F57"/>
    <w:rPr>
      <w:color w:val="0000FF"/>
      <w:u w:val="single"/>
    </w:rPr>
  </w:style>
  <w:style w:type="character" w:styleId="PageNumber">
    <w:name w:val="page number"/>
    <w:basedOn w:val="DefaultParagraphFont"/>
    <w:rsid w:val="00E00F57"/>
  </w:style>
  <w:style w:type="paragraph" w:styleId="DocumentMap">
    <w:name w:val="Document Map"/>
    <w:basedOn w:val="Normal"/>
    <w:link w:val="DocumentMapChar"/>
    <w:semiHidden/>
    <w:rsid w:val="00E00F57"/>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00F57"/>
    <w:rPr>
      <w:rFonts w:ascii="Tahoma" w:eastAsia="Times New Roman" w:hAnsi="Tahoma" w:cs="Tahoma"/>
      <w:sz w:val="20"/>
      <w:szCs w:val="20"/>
      <w:shd w:val="clear" w:color="auto" w:fill="000080"/>
      <w:lang w:eastAsia="en-GB"/>
    </w:rPr>
  </w:style>
  <w:style w:type="paragraph" w:customStyle="1" w:styleId="msolistparagraph0">
    <w:name w:val="msolistparagraph"/>
    <w:basedOn w:val="Normal"/>
    <w:rsid w:val="00E00F57"/>
    <w:pPr>
      <w:spacing w:after="0" w:line="240" w:lineRule="auto"/>
      <w:ind w:left="720"/>
      <w:contextualSpacing/>
    </w:pPr>
    <w:rPr>
      <w:rFonts w:ascii="Arial" w:eastAsia="Batang" w:hAnsi="Arial" w:cs="Arial"/>
      <w:sz w:val="24"/>
      <w:szCs w:val="24"/>
      <w:lang w:val="en-US" w:eastAsia="ko-KR"/>
    </w:rPr>
  </w:style>
  <w:style w:type="character" w:styleId="FollowedHyperlink">
    <w:name w:val="FollowedHyperlink"/>
    <w:rsid w:val="00E00F57"/>
    <w:rPr>
      <w:color w:val="800080"/>
      <w:u w:val="single"/>
    </w:rPr>
  </w:style>
  <w:style w:type="character" w:customStyle="1" w:styleId="ListParagraphChar">
    <w:name w:val="List Paragraph Char"/>
    <w:link w:val="ListParagraph"/>
    <w:uiPriority w:val="34"/>
    <w:locked/>
    <w:rsid w:val="00E00F57"/>
  </w:style>
  <w:style w:type="character" w:styleId="CommentReference">
    <w:name w:val="annotation reference"/>
    <w:basedOn w:val="DefaultParagraphFont"/>
    <w:unhideWhenUsed/>
    <w:rsid w:val="00DD2AE1"/>
    <w:rPr>
      <w:sz w:val="16"/>
      <w:szCs w:val="16"/>
    </w:rPr>
  </w:style>
  <w:style w:type="paragraph" w:styleId="CommentText">
    <w:name w:val="annotation text"/>
    <w:basedOn w:val="Normal"/>
    <w:link w:val="CommentTextChar"/>
    <w:unhideWhenUsed/>
    <w:rsid w:val="00DD2AE1"/>
    <w:pPr>
      <w:spacing w:line="240" w:lineRule="auto"/>
    </w:pPr>
    <w:rPr>
      <w:sz w:val="20"/>
      <w:szCs w:val="20"/>
    </w:rPr>
  </w:style>
  <w:style w:type="character" w:customStyle="1" w:styleId="CommentTextChar">
    <w:name w:val="Comment Text Char"/>
    <w:basedOn w:val="DefaultParagraphFont"/>
    <w:link w:val="CommentText"/>
    <w:rsid w:val="00DD2AE1"/>
    <w:rPr>
      <w:sz w:val="20"/>
      <w:szCs w:val="20"/>
    </w:rPr>
  </w:style>
  <w:style w:type="paragraph" w:styleId="CommentSubject">
    <w:name w:val="annotation subject"/>
    <w:basedOn w:val="CommentText"/>
    <w:next w:val="CommentText"/>
    <w:link w:val="CommentSubjectChar"/>
    <w:unhideWhenUsed/>
    <w:rsid w:val="00DD2AE1"/>
    <w:rPr>
      <w:b/>
      <w:bCs/>
    </w:rPr>
  </w:style>
  <w:style w:type="character" w:customStyle="1" w:styleId="CommentSubjectChar">
    <w:name w:val="Comment Subject Char"/>
    <w:basedOn w:val="CommentTextChar"/>
    <w:link w:val="CommentSubject"/>
    <w:rsid w:val="00DD2AE1"/>
    <w:rPr>
      <w:b/>
      <w:bCs/>
      <w:sz w:val="20"/>
      <w:szCs w:val="20"/>
    </w:rPr>
  </w:style>
  <w:style w:type="numbering" w:customStyle="1" w:styleId="NoList1">
    <w:name w:val="No List1"/>
    <w:next w:val="NoList"/>
    <w:uiPriority w:val="99"/>
    <w:semiHidden/>
    <w:unhideWhenUsed/>
    <w:rsid w:val="00783557"/>
  </w:style>
  <w:style w:type="table" w:customStyle="1" w:styleId="TableGrid1">
    <w:name w:val="Table Grid1"/>
    <w:basedOn w:val="TableNormal"/>
    <w:next w:val="TableGrid"/>
    <w:rsid w:val="0078355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4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qFormat/>
    <w:rsid w:val="00E00F57"/>
    <w:pPr>
      <w:keepNext/>
      <w:keepLines/>
      <w:spacing w:before="200" w:after="0" w:line="240" w:lineRule="auto"/>
      <w:outlineLvl w:val="4"/>
    </w:pPr>
    <w:rPr>
      <w:rFonts w:ascii="Cambria" w:eastAsia="Times New Roman" w:hAnsi="Cambria" w:cs="Times New Roman"/>
      <w:color w:val="243F60"/>
      <w:sz w:val="24"/>
      <w:szCs w:val="24"/>
      <w:lang w:eastAsia="en-GB"/>
    </w:rPr>
  </w:style>
  <w:style w:type="paragraph" w:styleId="Heading7">
    <w:name w:val="heading 7"/>
    <w:basedOn w:val="Normal"/>
    <w:next w:val="Normal"/>
    <w:link w:val="Heading7Char"/>
    <w:unhideWhenUsed/>
    <w:qFormat/>
    <w:rsid w:val="00E00F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00F57"/>
    <w:pPr>
      <w:keepNext/>
      <w:spacing w:after="0" w:line="240" w:lineRule="auto"/>
      <w:outlineLvl w:val="7"/>
    </w:pPr>
    <w:rPr>
      <w:rFonts w:ascii="Arial" w:eastAsia="Times New Roman" w:hAnsi="Arial" w:cs="Times New Roman"/>
      <w:i/>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443D"/>
    <w:pPr>
      <w:ind w:left="720"/>
      <w:contextualSpacing/>
    </w:pPr>
  </w:style>
  <w:style w:type="character" w:customStyle="1" w:styleId="Heading2Char">
    <w:name w:val="Heading 2 Char"/>
    <w:basedOn w:val="DefaultParagraphFont"/>
    <w:link w:val="Heading2"/>
    <w:uiPriority w:val="9"/>
    <w:rsid w:val="00C244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443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9B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C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C82"/>
    <w:rPr>
      <w:rFonts w:ascii="Lucida Grande" w:hAnsi="Lucida Grande"/>
      <w:sz w:val="18"/>
      <w:szCs w:val="18"/>
    </w:rPr>
  </w:style>
  <w:style w:type="paragraph" w:styleId="Header">
    <w:name w:val="header"/>
    <w:basedOn w:val="Normal"/>
    <w:link w:val="HeaderChar"/>
    <w:uiPriority w:val="99"/>
    <w:unhideWhenUsed/>
    <w:rsid w:val="00102E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2EAF"/>
  </w:style>
  <w:style w:type="paragraph" w:styleId="Footer">
    <w:name w:val="footer"/>
    <w:basedOn w:val="Normal"/>
    <w:link w:val="FooterChar"/>
    <w:uiPriority w:val="99"/>
    <w:unhideWhenUsed/>
    <w:rsid w:val="00102E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2EAF"/>
  </w:style>
  <w:style w:type="paragraph" w:styleId="BodyText">
    <w:name w:val="Body Text"/>
    <w:basedOn w:val="Normal"/>
    <w:link w:val="BodyTextChar"/>
    <w:unhideWhenUsed/>
    <w:qFormat/>
    <w:rsid w:val="00871564"/>
    <w:pPr>
      <w:widowControl w:val="0"/>
      <w:spacing w:after="0" w:line="240" w:lineRule="auto"/>
      <w:ind w:left="840" w:hanging="720"/>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871564"/>
    <w:rPr>
      <w:rFonts w:ascii="Arial" w:eastAsia="Arial" w:hAnsi="Arial" w:cs="Times New Roman"/>
      <w:sz w:val="24"/>
      <w:szCs w:val="24"/>
      <w:lang w:val="en-US"/>
    </w:rPr>
  </w:style>
  <w:style w:type="paragraph" w:styleId="NormalWeb">
    <w:name w:val="Normal (Web)"/>
    <w:basedOn w:val="Normal"/>
    <w:uiPriority w:val="99"/>
    <w:semiHidden/>
    <w:unhideWhenUsed/>
    <w:rsid w:val="00D603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rsid w:val="00CF5F8E"/>
    <w:pPr>
      <w:pBdr>
        <w:top w:val="single" w:sz="4" w:space="1" w:color="002060"/>
        <w:left w:val="single" w:sz="4" w:space="4" w:color="002060"/>
        <w:bottom w:val="single" w:sz="4" w:space="1" w:color="002060"/>
        <w:right w:val="single" w:sz="4" w:space="4" w:color="002060"/>
      </w:pBdr>
      <w:tabs>
        <w:tab w:val="left" w:pos="440"/>
        <w:tab w:val="right" w:leader="dot" w:pos="9274"/>
      </w:tabs>
      <w:spacing w:after="0" w:line="240" w:lineRule="auto"/>
    </w:pPr>
    <w:rPr>
      <w:rFonts w:ascii="Arial" w:eastAsia="Times New Roman" w:hAnsi="Arial" w:cs="Arial"/>
      <w:b/>
      <w:noProof/>
      <w:color w:val="365F91" w:themeColor="accent1" w:themeShade="BF"/>
      <w:sz w:val="24"/>
      <w:szCs w:val="24"/>
    </w:rPr>
  </w:style>
  <w:style w:type="paragraph" w:customStyle="1" w:styleId="Default">
    <w:name w:val="Default"/>
    <w:rsid w:val="00B32FE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7Char">
    <w:name w:val="Heading 7 Char"/>
    <w:basedOn w:val="DefaultParagraphFont"/>
    <w:link w:val="Heading7"/>
    <w:rsid w:val="00E00F5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E00F57"/>
    <w:rPr>
      <w:rFonts w:ascii="Cambria" w:eastAsia="Times New Roman" w:hAnsi="Cambria" w:cs="Times New Roman"/>
      <w:color w:val="243F60"/>
      <w:sz w:val="24"/>
      <w:szCs w:val="24"/>
      <w:lang w:eastAsia="en-GB"/>
    </w:rPr>
  </w:style>
  <w:style w:type="character" w:customStyle="1" w:styleId="Heading8Char">
    <w:name w:val="Heading 8 Char"/>
    <w:basedOn w:val="DefaultParagraphFont"/>
    <w:link w:val="Heading8"/>
    <w:rsid w:val="00E00F57"/>
    <w:rPr>
      <w:rFonts w:ascii="Arial" w:eastAsia="Times New Roman" w:hAnsi="Arial" w:cs="Times New Roman"/>
      <w:i/>
      <w:szCs w:val="20"/>
      <w:lang w:val="en-US" w:eastAsia="en-GB"/>
    </w:rPr>
  </w:style>
  <w:style w:type="paragraph" w:styleId="NoSpacing">
    <w:name w:val="No Spacing"/>
    <w:link w:val="NoSpacingChar"/>
    <w:uiPriority w:val="1"/>
    <w:qFormat/>
    <w:rsid w:val="00E00F5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00F57"/>
    <w:rPr>
      <w:rFonts w:ascii="Calibri" w:eastAsia="Times New Roman" w:hAnsi="Calibri" w:cs="Times New Roman"/>
      <w:lang w:val="en-US"/>
    </w:rPr>
  </w:style>
  <w:style w:type="paragraph" w:styleId="BodyTextIndent">
    <w:name w:val="Body Text Indent"/>
    <w:basedOn w:val="Normal"/>
    <w:link w:val="BodyTextIndentChar"/>
    <w:rsid w:val="00E00F57"/>
    <w:pPr>
      <w:spacing w:after="0" w:line="240" w:lineRule="auto"/>
      <w:ind w:left="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E00F57"/>
    <w:rPr>
      <w:rFonts w:ascii="Arial" w:eastAsia="Times New Roman" w:hAnsi="Arial" w:cs="Times New Roman"/>
      <w:szCs w:val="20"/>
      <w:lang w:eastAsia="en-GB"/>
    </w:rPr>
  </w:style>
  <w:style w:type="paragraph" w:customStyle="1" w:styleId="Heading10">
    <w:name w:val="Heading 10"/>
    <w:basedOn w:val="Heading8"/>
    <w:rsid w:val="00E00F57"/>
    <w:pPr>
      <w:pBdr>
        <w:top w:val="single" w:sz="4" w:space="1" w:color="auto"/>
        <w:left w:val="single" w:sz="4" w:space="4" w:color="auto"/>
        <w:bottom w:val="single" w:sz="4" w:space="1" w:color="auto"/>
        <w:right w:val="single" w:sz="4" w:space="4" w:color="auto"/>
      </w:pBdr>
      <w:shd w:val="pct30" w:color="auto" w:fill="FFFFFF"/>
      <w:ind w:left="709" w:hanging="709"/>
    </w:pPr>
    <w:rPr>
      <w:b/>
      <w:i w:val="0"/>
    </w:rPr>
  </w:style>
  <w:style w:type="paragraph" w:styleId="BodyText2">
    <w:name w:val="Body Text 2"/>
    <w:basedOn w:val="Normal"/>
    <w:link w:val="BodyText2Char"/>
    <w:uiPriority w:val="99"/>
    <w:unhideWhenUsed/>
    <w:rsid w:val="00E00F57"/>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E00F57"/>
    <w:rPr>
      <w:rFonts w:ascii="Times New Roman" w:eastAsia="Times New Roman" w:hAnsi="Times New Roman" w:cs="Times New Roman"/>
      <w:sz w:val="24"/>
      <w:szCs w:val="24"/>
      <w:lang w:eastAsia="en-GB"/>
    </w:rPr>
  </w:style>
  <w:style w:type="paragraph" w:customStyle="1" w:styleId="Heading12">
    <w:name w:val="Heading 12"/>
    <w:basedOn w:val="Normal"/>
    <w:rsid w:val="00E00F57"/>
    <w:pPr>
      <w:autoSpaceDE w:val="0"/>
      <w:autoSpaceDN w:val="0"/>
      <w:adjustRightInd w:val="0"/>
      <w:spacing w:after="0" w:line="240" w:lineRule="auto"/>
      <w:ind w:left="709" w:hanging="709"/>
    </w:pPr>
    <w:rPr>
      <w:rFonts w:ascii="Arial" w:eastAsia="Times New Roman" w:hAnsi="Arial" w:cs="Times New Roman"/>
      <w:b/>
      <w:szCs w:val="20"/>
      <w:lang w:val="en-US" w:eastAsia="en-GB"/>
    </w:rPr>
  </w:style>
  <w:style w:type="paragraph" w:customStyle="1" w:styleId="Heading11">
    <w:name w:val="Heading 11"/>
    <w:basedOn w:val="Heading5"/>
    <w:next w:val="BodyText2"/>
    <w:rsid w:val="00E00F57"/>
    <w:pPr>
      <w:keepLines w:val="0"/>
      <w:pBdr>
        <w:bottom w:val="single" w:sz="4" w:space="1" w:color="auto"/>
      </w:pBdr>
      <w:autoSpaceDE w:val="0"/>
      <w:autoSpaceDN w:val="0"/>
      <w:adjustRightInd w:val="0"/>
      <w:spacing w:before="0"/>
      <w:ind w:left="709" w:hanging="709"/>
    </w:pPr>
    <w:rPr>
      <w:rFonts w:ascii="Arial" w:hAnsi="Arial"/>
      <w:b/>
      <w:color w:val="auto"/>
      <w:sz w:val="22"/>
      <w:szCs w:val="20"/>
      <w:lang w:val="en-US"/>
    </w:rPr>
  </w:style>
  <w:style w:type="paragraph" w:styleId="FootnoteText">
    <w:name w:val="footnote text"/>
    <w:basedOn w:val="Normal"/>
    <w:link w:val="FootnoteTextChar"/>
    <w:semiHidden/>
    <w:rsid w:val="00E00F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00F57"/>
    <w:rPr>
      <w:rFonts w:ascii="Times New Roman" w:eastAsia="Times New Roman" w:hAnsi="Times New Roman" w:cs="Times New Roman"/>
      <w:sz w:val="20"/>
      <w:szCs w:val="20"/>
      <w:lang w:eastAsia="en-GB"/>
    </w:rPr>
  </w:style>
  <w:style w:type="character" w:styleId="FootnoteReference">
    <w:name w:val="footnote reference"/>
    <w:semiHidden/>
    <w:rsid w:val="00E00F57"/>
    <w:rPr>
      <w:vertAlign w:val="superscript"/>
    </w:rPr>
  </w:style>
  <w:style w:type="paragraph" w:styleId="BlockText">
    <w:name w:val="Block Text"/>
    <w:basedOn w:val="Normal"/>
    <w:rsid w:val="00E00F57"/>
    <w:pPr>
      <w:tabs>
        <w:tab w:val="left" w:pos="9072"/>
      </w:tabs>
      <w:spacing w:after="0" w:line="240" w:lineRule="auto"/>
      <w:ind w:left="-142" w:right="687"/>
    </w:pPr>
    <w:rPr>
      <w:rFonts w:ascii="Arial" w:eastAsia="Times New Roman" w:hAnsi="Arial" w:cs="Times New Roman"/>
      <w:sz w:val="24"/>
      <w:szCs w:val="20"/>
    </w:rPr>
  </w:style>
  <w:style w:type="character" w:styleId="Hyperlink">
    <w:name w:val="Hyperlink"/>
    <w:rsid w:val="00E00F57"/>
    <w:rPr>
      <w:color w:val="0000FF"/>
      <w:u w:val="single"/>
    </w:rPr>
  </w:style>
  <w:style w:type="character" w:styleId="PageNumber">
    <w:name w:val="page number"/>
    <w:basedOn w:val="DefaultParagraphFont"/>
    <w:rsid w:val="00E00F57"/>
  </w:style>
  <w:style w:type="paragraph" w:styleId="DocumentMap">
    <w:name w:val="Document Map"/>
    <w:basedOn w:val="Normal"/>
    <w:link w:val="DocumentMapChar"/>
    <w:semiHidden/>
    <w:rsid w:val="00E00F57"/>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00F57"/>
    <w:rPr>
      <w:rFonts w:ascii="Tahoma" w:eastAsia="Times New Roman" w:hAnsi="Tahoma" w:cs="Tahoma"/>
      <w:sz w:val="20"/>
      <w:szCs w:val="20"/>
      <w:shd w:val="clear" w:color="auto" w:fill="000080"/>
      <w:lang w:eastAsia="en-GB"/>
    </w:rPr>
  </w:style>
  <w:style w:type="paragraph" w:customStyle="1" w:styleId="msolistparagraph0">
    <w:name w:val="msolistparagraph"/>
    <w:basedOn w:val="Normal"/>
    <w:rsid w:val="00E00F57"/>
    <w:pPr>
      <w:spacing w:after="0" w:line="240" w:lineRule="auto"/>
      <w:ind w:left="720"/>
      <w:contextualSpacing/>
    </w:pPr>
    <w:rPr>
      <w:rFonts w:ascii="Arial" w:eastAsia="Batang" w:hAnsi="Arial" w:cs="Arial"/>
      <w:sz w:val="24"/>
      <w:szCs w:val="24"/>
      <w:lang w:val="en-US" w:eastAsia="ko-KR"/>
    </w:rPr>
  </w:style>
  <w:style w:type="character" w:styleId="FollowedHyperlink">
    <w:name w:val="FollowedHyperlink"/>
    <w:rsid w:val="00E00F57"/>
    <w:rPr>
      <w:color w:val="800080"/>
      <w:u w:val="single"/>
    </w:rPr>
  </w:style>
  <w:style w:type="character" w:customStyle="1" w:styleId="ListParagraphChar">
    <w:name w:val="List Paragraph Char"/>
    <w:link w:val="ListParagraph"/>
    <w:uiPriority w:val="34"/>
    <w:locked/>
    <w:rsid w:val="00E00F57"/>
  </w:style>
  <w:style w:type="character" w:styleId="CommentReference">
    <w:name w:val="annotation reference"/>
    <w:basedOn w:val="DefaultParagraphFont"/>
    <w:unhideWhenUsed/>
    <w:rsid w:val="00DD2AE1"/>
    <w:rPr>
      <w:sz w:val="16"/>
      <w:szCs w:val="16"/>
    </w:rPr>
  </w:style>
  <w:style w:type="paragraph" w:styleId="CommentText">
    <w:name w:val="annotation text"/>
    <w:basedOn w:val="Normal"/>
    <w:link w:val="CommentTextChar"/>
    <w:unhideWhenUsed/>
    <w:rsid w:val="00DD2AE1"/>
    <w:pPr>
      <w:spacing w:line="240" w:lineRule="auto"/>
    </w:pPr>
    <w:rPr>
      <w:sz w:val="20"/>
      <w:szCs w:val="20"/>
    </w:rPr>
  </w:style>
  <w:style w:type="character" w:customStyle="1" w:styleId="CommentTextChar">
    <w:name w:val="Comment Text Char"/>
    <w:basedOn w:val="DefaultParagraphFont"/>
    <w:link w:val="CommentText"/>
    <w:rsid w:val="00DD2AE1"/>
    <w:rPr>
      <w:sz w:val="20"/>
      <w:szCs w:val="20"/>
    </w:rPr>
  </w:style>
  <w:style w:type="paragraph" w:styleId="CommentSubject">
    <w:name w:val="annotation subject"/>
    <w:basedOn w:val="CommentText"/>
    <w:next w:val="CommentText"/>
    <w:link w:val="CommentSubjectChar"/>
    <w:unhideWhenUsed/>
    <w:rsid w:val="00DD2AE1"/>
    <w:rPr>
      <w:b/>
      <w:bCs/>
    </w:rPr>
  </w:style>
  <w:style w:type="character" w:customStyle="1" w:styleId="CommentSubjectChar">
    <w:name w:val="Comment Subject Char"/>
    <w:basedOn w:val="CommentTextChar"/>
    <w:link w:val="CommentSubject"/>
    <w:rsid w:val="00DD2AE1"/>
    <w:rPr>
      <w:b/>
      <w:bCs/>
      <w:sz w:val="20"/>
      <w:szCs w:val="20"/>
    </w:rPr>
  </w:style>
  <w:style w:type="numbering" w:customStyle="1" w:styleId="NoList1">
    <w:name w:val="No List1"/>
    <w:next w:val="NoList"/>
    <w:uiPriority w:val="99"/>
    <w:semiHidden/>
    <w:unhideWhenUsed/>
    <w:rsid w:val="00783557"/>
  </w:style>
  <w:style w:type="table" w:customStyle="1" w:styleId="TableGrid1">
    <w:name w:val="Table Grid1"/>
    <w:basedOn w:val="TableNormal"/>
    <w:next w:val="TableGrid"/>
    <w:rsid w:val="0078355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85411">
      <w:bodyDiv w:val="1"/>
      <w:marLeft w:val="0"/>
      <w:marRight w:val="0"/>
      <w:marTop w:val="0"/>
      <w:marBottom w:val="0"/>
      <w:divBdr>
        <w:top w:val="none" w:sz="0" w:space="0" w:color="auto"/>
        <w:left w:val="none" w:sz="0" w:space="0" w:color="auto"/>
        <w:bottom w:val="none" w:sz="0" w:space="0" w:color="auto"/>
        <w:right w:val="none" w:sz="0" w:space="0" w:color="auto"/>
      </w:divBdr>
    </w:div>
    <w:div w:id="636882402">
      <w:bodyDiv w:val="1"/>
      <w:marLeft w:val="0"/>
      <w:marRight w:val="0"/>
      <w:marTop w:val="0"/>
      <w:marBottom w:val="0"/>
      <w:divBdr>
        <w:top w:val="none" w:sz="0" w:space="0" w:color="auto"/>
        <w:left w:val="none" w:sz="0" w:space="0" w:color="auto"/>
        <w:bottom w:val="none" w:sz="0" w:space="0" w:color="auto"/>
        <w:right w:val="none" w:sz="0" w:space="0" w:color="auto"/>
      </w:divBdr>
    </w:div>
    <w:div w:id="1076365501">
      <w:bodyDiv w:val="1"/>
      <w:marLeft w:val="0"/>
      <w:marRight w:val="0"/>
      <w:marTop w:val="0"/>
      <w:marBottom w:val="0"/>
      <w:divBdr>
        <w:top w:val="none" w:sz="0" w:space="0" w:color="auto"/>
        <w:left w:val="none" w:sz="0" w:space="0" w:color="auto"/>
        <w:bottom w:val="none" w:sz="0" w:space="0" w:color="auto"/>
        <w:right w:val="none" w:sz="0" w:space="0" w:color="auto"/>
      </w:divBdr>
    </w:div>
    <w:div w:id="1474565041">
      <w:bodyDiv w:val="1"/>
      <w:marLeft w:val="0"/>
      <w:marRight w:val="0"/>
      <w:marTop w:val="0"/>
      <w:marBottom w:val="0"/>
      <w:divBdr>
        <w:top w:val="none" w:sz="0" w:space="0" w:color="auto"/>
        <w:left w:val="none" w:sz="0" w:space="0" w:color="auto"/>
        <w:bottom w:val="none" w:sz="0" w:space="0" w:color="auto"/>
        <w:right w:val="none" w:sz="0" w:space="0" w:color="auto"/>
      </w:divBdr>
    </w:div>
    <w:div w:id="20905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footer" Target="foot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Trend </a:t>
            </a:r>
          </a:p>
        </c:rich>
      </c:tx>
      <c:overlay val="0"/>
    </c:title>
    <c:autoTitleDeleted val="0"/>
    <c:plotArea>
      <c:layout/>
      <c:lineChart>
        <c:grouping val="standard"/>
        <c:varyColors val="0"/>
        <c:ser>
          <c:idx val="0"/>
          <c:order val="0"/>
          <c:tx>
            <c:strRef>
              <c:f>Graphs!$A$27</c:f>
              <c:strCache>
                <c:ptCount val="1"/>
                <c:pt idx="0">
                  <c:v>2016/17</c:v>
                </c:pt>
              </c:strCache>
            </c:strRef>
          </c:tx>
          <c:marker>
            <c:symbol val="none"/>
          </c:marker>
          <c:dLbls>
            <c:showLegendKey val="0"/>
            <c:showVal val="1"/>
            <c:showCatName val="0"/>
            <c:showSerName val="0"/>
            <c:showPercent val="0"/>
            <c:showBubbleSize val="0"/>
            <c:showLeaderLines val="0"/>
          </c:dLbls>
          <c:cat>
            <c:strRef>
              <c:f>Graphs!$B$26:$M$26</c:f>
              <c:strCache>
                <c:ptCount val="12"/>
                <c:pt idx="0">
                  <c:v>April</c:v>
                </c:pt>
                <c:pt idx="1">
                  <c:v>May</c:v>
                </c:pt>
                <c:pt idx="2">
                  <c:v>June</c:v>
                </c:pt>
                <c:pt idx="3">
                  <c:v>July</c:v>
                </c:pt>
                <c:pt idx="4">
                  <c:v>August</c:v>
                </c:pt>
                <c:pt idx="5">
                  <c:v>Sep</c:v>
                </c:pt>
                <c:pt idx="6">
                  <c:v>Oct</c:v>
                </c:pt>
                <c:pt idx="7">
                  <c:v>Nov</c:v>
                </c:pt>
                <c:pt idx="8">
                  <c:v>Dec</c:v>
                </c:pt>
                <c:pt idx="9">
                  <c:v>Jan</c:v>
                </c:pt>
                <c:pt idx="10">
                  <c:v>Feb</c:v>
                </c:pt>
                <c:pt idx="11">
                  <c:v>March</c:v>
                </c:pt>
              </c:strCache>
            </c:strRef>
          </c:cat>
          <c:val>
            <c:numRef>
              <c:f>Graphs!$B$27:$M$27</c:f>
              <c:numCache>
                <c:formatCode>General</c:formatCode>
                <c:ptCount val="12"/>
                <c:pt idx="0">
                  <c:v>0.84</c:v>
                </c:pt>
                <c:pt idx="1">
                  <c:v>0.95</c:v>
                </c:pt>
                <c:pt idx="2">
                  <c:v>0.74</c:v>
                </c:pt>
                <c:pt idx="3">
                  <c:v>0.38</c:v>
                </c:pt>
                <c:pt idx="4">
                  <c:v>0.4</c:v>
                </c:pt>
                <c:pt idx="5">
                  <c:v>0.77</c:v>
                </c:pt>
                <c:pt idx="6">
                  <c:v>0.64</c:v>
                </c:pt>
                <c:pt idx="7">
                  <c:v>0.94</c:v>
                </c:pt>
                <c:pt idx="8">
                  <c:v>0.87</c:v>
                </c:pt>
                <c:pt idx="9">
                  <c:v>0.84</c:v>
                </c:pt>
                <c:pt idx="10">
                  <c:v>0.83</c:v>
                </c:pt>
                <c:pt idx="11">
                  <c:v>1.1299999999999999</c:v>
                </c:pt>
              </c:numCache>
            </c:numRef>
          </c:val>
          <c:smooth val="0"/>
        </c:ser>
        <c:ser>
          <c:idx val="1"/>
          <c:order val="1"/>
          <c:tx>
            <c:strRef>
              <c:f>Graphs!$A$28</c:f>
              <c:strCache>
                <c:ptCount val="1"/>
                <c:pt idx="0">
                  <c:v>2015/16</c:v>
                </c:pt>
              </c:strCache>
            </c:strRef>
          </c:tx>
          <c:marker>
            <c:symbol val="none"/>
          </c:marker>
          <c:dLbls>
            <c:showLegendKey val="0"/>
            <c:showVal val="1"/>
            <c:showCatName val="0"/>
            <c:showSerName val="0"/>
            <c:showPercent val="0"/>
            <c:showBubbleSize val="0"/>
            <c:showLeaderLines val="0"/>
          </c:dLbls>
          <c:cat>
            <c:strRef>
              <c:f>Graphs!$B$26:$M$26</c:f>
              <c:strCache>
                <c:ptCount val="12"/>
                <c:pt idx="0">
                  <c:v>April</c:v>
                </c:pt>
                <c:pt idx="1">
                  <c:v>May</c:v>
                </c:pt>
                <c:pt idx="2">
                  <c:v>June</c:v>
                </c:pt>
                <c:pt idx="3">
                  <c:v>July</c:v>
                </c:pt>
                <c:pt idx="4">
                  <c:v>August</c:v>
                </c:pt>
                <c:pt idx="5">
                  <c:v>Sep</c:v>
                </c:pt>
                <c:pt idx="6">
                  <c:v>Oct</c:v>
                </c:pt>
                <c:pt idx="7">
                  <c:v>Nov</c:v>
                </c:pt>
                <c:pt idx="8">
                  <c:v>Dec</c:v>
                </c:pt>
                <c:pt idx="9">
                  <c:v>Jan</c:v>
                </c:pt>
                <c:pt idx="10">
                  <c:v>Feb</c:v>
                </c:pt>
                <c:pt idx="11">
                  <c:v>March</c:v>
                </c:pt>
              </c:strCache>
            </c:strRef>
          </c:cat>
          <c:val>
            <c:numRef>
              <c:f>Graphs!$B$28:$M$28</c:f>
              <c:numCache>
                <c:formatCode>General</c:formatCode>
                <c:ptCount val="12"/>
                <c:pt idx="0">
                  <c:v>0.78</c:v>
                </c:pt>
                <c:pt idx="1">
                  <c:v>1.21</c:v>
                </c:pt>
                <c:pt idx="2">
                  <c:v>1.17</c:v>
                </c:pt>
                <c:pt idx="3">
                  <c:v>0.71</c:v>
                </c:pt>
                <c:pt idx="4">
                  <c:v>0.64</c:v>
                </c:pt>
                <c:pt idx="5">
                  <c:v>1.39</c:v>
                </c:pt>
                <c:pt idx="6">
                  <c:v>1.21</c:v>
                </c:pt>
                <c:pt idx="7">
                  <c:v>1.3</c:v>
                </c:pt>
                <c:pt idx="8">
                  <c:v>0.98</c:v>
                </c:pt>
                <c:pt idx="9">
                  <c:v>1.02</c:v>
                </c:pt>
                <c:pt idx="10">
                  <c:v>1.08</c:v>
                </c:pt>
                <c:pt idx="11" formatCode="0.00">
                  <c:v>1</c:v>
                </c:pt>
              </c:numCache>
            </c:numRef>
          </c:val>
          <c:smooth val="0"/>
        </c:ser>
        <c:ser>
          <c:idx val="2"/>
          <c:order val="2"/>
          <c:tx>
            <c:strRef>
              <c:f>Graphs!$A$29</c:f>
              <c:strCache>
                <c:ptCount val="1"/>
              </c:strCache>
            </c:strRef>
          </c:tx>
          <c:marker>
            <c:symbol val="none"/>
          </c:marker>
          <c:cat>
            <c:strRef>
              <c:f>Graphs!$B$26:$M$26</c:f>
              <c:strCache>
                <c:ptCount val="12"/>
                <c:pt idx="0">
                  <c:v>April</c:v>
                </c:pt>
                <c:pt idx="1">
                  <c:v>May</c:v>
                </c:pt>
                <c:pt idx="2">
                  <c:v>June</c:v>
                </c:pt>
                <c:pt idx="3">
                  <c:v>July</c:v>
                </c:pt>
                <c:pt idx="4">
                  <c:v>August</c:v>
                </c:pt>
                <c:pt idx="5">
                  <c:v>Sep</c:v>
                </c:pt>
                <c:pt idx="6">
                  <c:v>Oct</c:v>
                </c:pt>
                <c:pt idx="7">
                  <c:v>Nov</c:v>
                </c:pt>
                <c:pt idx="8">
                  <c:v>Dec</c:v>
                </c:pt>
                <c:pt idx="9">
                  <c:v>Jan</c:v>
                </c:pt>
                <c:pt idx="10">
                  <c:v>Feb</c:v>
                </c:pt>
                <c:pt idx="11">
                  <c:v>March</c:v>
                </c:pt>
              </c:strCache>
            </c:strRef>
          </c:cat>
          <c:val>
            <c:numRef>
              <c:f>Graphs!$B$29:$M$29</c:f>
              <c:numCache>
                <c:formatCode>General</c:formatCode>
                <c:ptCount val="12"/>
              </c:numCache>
            </c:numRef>
          </c:val>
          <c:smooth val="0"/>
        </c:ser>
        <c:dLbls>
          <c:showLegendKey val="0"/>
          <c:showVal val="0"/>
          <c:showCatName val="0"/>
          <c:showSerName val="0"/>
          <c:showPercent val="0"/>
          <c:showBubbleSize val="0"/>
        </c:dLbls>
        <c:marker val="1"/>
        <c:smooth val="0"/>
        <c:axId val="51524736"/>
        <c:axId val="51526272"/>
      </c:lineChart>
      <c:catAx>
        <c:axId val="51524736"/>
        <c:scaling>
          <c:orientation val="minMax"/>
        </c:scaling>
        <c:delete val="0"/>
        <c:axPos val="b"/>
        <c:numFmt formatCode="General" sourceLinked="1"/>
        <c:majorTickMark val="none"/>
        <c:minorTickMark val="none"/>
        <c:tickLblPos val="nextTo"/>
        <c:crossAx val="51526272"/>
        <c:crosses val="autoZero"/>
        <c:auto val="1"/>
        <c:lblAlgn val="ctr"/>
        <c:lblOffset val="100"/>
        <c:noMultiLvlLbl val="0"/>
      </c:catAx>
      <c:valAx>
        <c:axId val="51526272"/>
        <c:scaling>
          <c:orientation val="minMax"/>
        </c:scaling>
        <c:delete val="0"/>
        <c:axPos val="l"/>
        <c:majorGridlines/>
        <c:numFmt formatCode="General" sourceLinked="1"/>
        <c:majorTickMark val="none"/>
        <c:minorTickMark val="none"/>
        <c:tickLblPos val="nextTo"/>
        <c:spPr>
          <a:ln w="9520">
            <a:noFill/>
          </a:ln>
        </c:spPr>
        <c:crossAx val="5152473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Trend  </a:t>
            </a:r>
          </a:p>
        </c:rich>
      </c:tx>
      <c:overlay val="0"/>
    </c:title>
    <c:autoTitleDeleted val="0"/>
    <c:plotArea>
      <c:layout>
        <c:manualLayout>
          <c:layoutTarget val="inner"/>
          <c:xMode val="edge"/>
          <c:yMode val="edge"/>
          <c:x val="5.1523308227775878E-2"/>
          <c:y val="0.21291613243563928"/>
          <c:w val="0.94847669177222416"/>
          <c:h val="0.53845865749104127"/>
        </c:manualLayout>
      </c:layout>
      <c:lineChart>
        <c:grouping val="standard"/>
        <c:varyColors val="0"/>
        <c:ser>
          <c:idx val="0"/>
          <c:order val="0"/>
          <c:tx>
            <c:strRef>
              <c:f>Graphs!$A$4</c:f>
              <c:strCache>
                <c:ptCount val="1"/>
                <c:pt idx="0">
                  <c:v>2016/17</c:v>
                </c:pt>
              </c:strCache>
            </c:strRef>
          </c:tx>
          <c:marker>
            <c:symbol val="none"/>
          </c:marker>
          <c:dLbls>
            <c:showLegendKey val="0"/>
            <c:showVal val="1"/>
            <c:showCatName val="0"/>
            <c:showSerName val="0"/>
            <c:showPercent val="0"/>
            <c:showBubbleSize val="0"/>
            <c:showLeaderLines val="0"/>
          </c:dLbls>
          <c:cat>
            <c:strRef>
              <c:f>Graphs!$B$3:$M$3</c:f>
              <c:strCache>
                <c:ptCount val="12"/>
                <c:pt idx="0">
                  <c:v>April</c:v>
                </c:pt>
                <c:pt idx="1">
                  <c:v>May</c:v>
                </c:pt>
                <c:pt idx="2">
                  <c:v>June</c:v>
                </c:pt>
                <c:pt idx="3">
                  <c:v>July</c:v>
                </c:pt>
                <c:pt idx="4">
                  <c:v>August</c:v>
                </c:pt>
                <c:pt idx="5">
                  <c:v>Sep</c:v>
                </c:pt>
                <c:pt idx="6">
                  <c:v>Oct</c:v>
                </c:pt>
                <c:pt idx="7">
                  <c:v>Nov</c:v>
                </c:pt>
                <c:pt idx="8">
                  <c:v>Dec</c:v>
                </c:pt>
                <c:pt idx="9">
                  <c:v>Jan</c:v>
                </c:pt>
                <c:pt idx="10">
                  <c:v>Feb</c:v>
                </c:pt>
                <c:pt idx="11">
                  <c:v>March</c:v>
                </c:pt>
              </c:strCache>
            </c:strRef>
          </c:cat>
          <c:val>
            <c:numRef>
              <c:f>Graphs!$B$4:$M$4</c:f>
              <c:numCache>
                <c:formatCode>General</c:formatCode>
                <c:ptCount val="12"/>
                <c:pt idx="0">
                  <c:v>0.39</c:v>
                </c:pt>
                <c:pt idx="1">
                  <c:v>0.5</c:v>
                </c:pt>
                <c:pt idx="2">
                  <c:v>0.38</c:v>
                </c:pt>
                <c:pt idx="3">
                  <c:v>0.09</c:v>
                </c:pt>
                <c:pt idx="4">
                  <c:v>0.14000000000000001</c:v>
                </c:pt>
                <c:pt idx="5">
                  <c:v>0.32</c:v>
                </c:pt>
                <c:pt idx="6">
                  <c:v>0.38</c:v>
                </c:pt>
                <c:pt idx="7">
                  <c:v>0.63</c:v>
                </c:pt>
                <c:pt idx="8">
                  <c:v>0.74</c:v>
                </c:pt>
                <c:pt idx="9">
                  <c:v>0.62</c:v>
                </c:pt>
                <c:pt idx="10">
                  <c:v>0.72</c:v>
                </c:pt>
                <c:pt idx="11">
                  <c:v>0.84</c:v>
                </c:pt>
              </c:numCache>
            </c:numRef>
          </c:val>
          <c:smooth val="0"/>
        </c:ser>
        <c:ser>
          <c:idx val="1"/>
          <c:order val="1"/>
          <c:tx>
            <c:strRef>
              <c:f>Graphs!$A$5</c:f>
              <c:strCache>
                <c:ptCount val="1"/>
                <c:pt idx="0">
                  <c:v>2015/16</c:v>
                </c:pt>
              </c:strCache>
            </c:strRef>
          </c:tx>
          <c:marker>
            <c:symbol val="none"/>
          </c:marker>
          <c:dLbls>
            <c:showLegendKey val="0"/>
            <c:showVal val="1"/>
            <c:showCatName val="0"/>
            <c:showSerName val="0"/>
            <c:showPercent val="0"/>
            <c:showBubbleSize val="0"/>
            <c:showLeaderLines val="0"/>
          </c:dLbls>
          <c:cat>
            <c:strRef>
              <c:f>Graphs!$B$3:$M$3</c:f>
              <c:strCache>
                <c:ptCount val="12"/>
                <c:pt idx="0">
                  <c:v>April</c:v>
                </c:pt>
                <c:pt idx="1">
                  <c:v>May</c:v>
                </c:pt>
                <c:pt idx="2">
                  <c:v>June</c:v>
                </c:pt>
                <c:pt idx="3">
                  <c:v>July</c:v>
                </c:pt>
                <c:pt idx="4">
                  <c:v>August</c:v>
                </c:pt>
                <c:pt idx="5">
                  <c:v>Sep</c:v>
                </c:pt>
                <c:pt idx="6">
                  <c:v>Oct</c:v>
                </c:pt>
                <c:pt idx="7">
                  <c:v>Nov</c:v>
                </c:pt>
                <c:pt idx="8">
                  <c:v>Dec</c:v>
                </c:pt>
                <c:pt idx="9">
                  <c:v>Jan</c:v>
                </c:pt>
                <c:pt idx="10">
                  <c:v>Feb</c:v>
                </c:pt>
                <c:pt idx="11">
                  <c:v>March</c:v>
                </c:pt>
              </c:strCache>
            </c:strRef>
          </c:cat>
          <c:val>
            <c:numRef>
              <c:f>Graphs!$B$5:$M$5</c:f>
              <c:numCache>
                <c:formatCode>General</c:formatCode>
                <c:ptCount val="12"/>
                <c:pt idx="0">
                  <c:v>0.66</c:v>
                </c:pt>
                <c:pt idx="1">
                  <c:v>0.66</c:v>
                </c:pt>
                <c:pt idx="2">
                  <c:v>0.67</c:v>
                </c:pt>
                <c:pt idx="3">
                  <c:v>0.27</c:v>
                </c:pt>
                <c:pt idx="4">
                  <c:v>0.3</c:v>
                </c:pt>
                <c:pt idx="5">
                  <c:v>0.52</c:v>
                </c:pt>
                <c:pt idx="6">
                  <c:v>0.56000000000000005</c:v>
                </c:pt>
                <c:pt idx="7">
                  <c:v>0.68</c:v>
                </c:pt>
                <c:pt idx="8">
                  <c:v>0.51</c:v>
                </c:pt>
                <c:pt idx="9">
                  <c:v>0.62</c:v>
                </c:pt>
                <c:pt idx="10">
                  <c:v>0.57999999999999996</c:v>
                </c:pt>
                <c:pt idx="11">
                  <c:v>0.74</c:v>
                </c:pt>
              </c:numCache>
            </c:numRef>
          </c:val>
          <c:smooth val="0"/>
        </c:ser>
        <c:ser>
          <c:idx val="2"/>
          <c:order val="2"/>
          <c:tx>
            <c:strRef>
              <c:f>Graphs!$A$6</c:f>
              <c:strCache>
                <c:ptCount val="1"/>
              </c:strCache>
            </c:strRef>
          </c:tx>
          <c:marker>
            <c:symbol val="none"/>
          </c:marker>
          <c:cat>
            <c:strRef>
              <c:f>Graphs!$B$3:$M$3</c:f>
              <c:strCache>
                <c:ptCount val="12"/>
                <c:pt idx="0">
                  <c:v>April</c:v>
                </c:pt>
                <c:pt idx="1">
                  <c:v>May</c:v>
                </c:pt>
                <c:pt idx="2">
                  <c:v>June</c:v>
                </c:pt>
                <c:pt idx="3">
                  <c:v>July</c:v>
                </c:pt>
                <c:pt idx="4">
                  <c:v>August</c:v>
                </c:pt>
                <c:pt idx="5">
                  <c:v>Sep</c:v>
                </c:pt>
                <c:pt idx="6">
                  <c:v>Oct</c:v>
                </c:pt>
                <c:pt idx="7">
                  <c:v>Nov</c:v>
                </c:pt>
                <c:pt idx="8">
                  <c:v>Dec</c:v>
                </c:pt>
                <c:pt idx="9">
                  <c:v>Jan</c:v>
                </c:pt>
                <c:pt idx="10">
                  <c:v>Feb</c:v>
                </c:pt>
                <c:pt idx="11">
                  <c:v>March</c:v>
                </c:pt>
              </c:strCache>
            </c:strRef>
          </c:cat>
          <c:val>
            <c:numRef>
              <c:f>Graphs!$B$6:$M$6</c:f>
              <c:numCache>
                <c:formatCode>General</c:formatCode>
                <c:ptCount val="12"/>
              </c:numCache>
            </c:numRef>
          </c:val>
          <c:smooth val="0"/>
        </c:ser>
        <c:dLbls>
          <c:showLegendKey val="0"/>
          <c:showVal val="0"/>
          <c:showCatName val="0"/>
          <c:showSerName val="0"/>
          <c:showPercent val="0"/>
          <c:showBubbleSize val="0"/>
        </c:dLbls>
        <c:marker val="1"/>
        <c:smooth val="0"/>
        <c:axId val="86025344"/>
        <c:axId val="86026880"/>
      </c:lineChart>
      <c:catAx>
        <c:axId val="86025344"/>
        <c:scaling>
          <c:orientation val="minMax"/>
        </c:scaling>
        <c:delete val="0"/>
        <c:axPos val="b"/>
        <c:numFmt formatCode="General" sourceLinked="1"/>
        <c:majorTickMark val="none"/>
        <c:minorTickMark val="none"/>
        <c:tickLblPos val="nextTo"/>
        <c:crossAx val="86026880"/>
        <c:crosses val="autoZero"/>
        <c:auto val="1"/>
        <c:lblAlgn val="ctr"/>
        <c:lblOffset val="100"/>
        <c:noMultiLvlLbl val="0"/>
      </c:catAx>
      <c:valAx>
        <c:axId val="86026880"/>
        <c:scaling>
          <c:orientation val="minMax"/>
        </c:scaling>
        <c:delete val="0"/>
        <c:axPos val="l"/>
        <c:majorGridlines/>
        <c:numFmt formatCode="General" sourceLinked="1"/>
        <c:majorTickMark val="none"/>
        <c:minorTickMark val="none"/>
        <c:tickLblPos val="nextTo"/>
        <c:spPr>
          <a:ln w="9506">
            <a:noFill/>
          </a:ln>
        </c:spPr>
        <c:crossAx val="86025344"/>
        <c:crosses val="autoZero"/>
        <c:crossBetween val="between"/>
      </c:valAx>
    </c:plotArea>
    <c:legend>
      <c:legendPos val="b"/>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19EC70B762614BA0E2BCDAFFB45557"/>
        <w:category>
          <w:name w:val="General"/>
          <w:gallery w:val="placeholder"/>
        </w:category>
        <w:types>
          <w:type w:val="bbPlcHdr"/>
        </w:types>
        <w:behaviors>
          <w:behavior w:val="content"/>
        </w:behaviors>
        <w:guid w:val="{70BAAC05-F7A3-DD45-8F3D-7A7E2BBC77E9}"/>
      </w:docPartPr>
      <w:docPartBody>
        <w:p w:rsidR="00290C9D" w:rsidRDefault="008C72D6" w:rsidP="008C72D6">
          <w:pPr>
            <w:pStyle w:val="0A19EC70B762614BA0E2BCDAFFB45557"/>
          </w:pPr>
          <w:r>
            <w:rPr>
              <w:rFonts w:asciiTheme="majorHAnsi" w:eastAsiaTheme="majorEastAsia" w:hAnsiTheme="majorHAnsi" w:cstheme="majorBidi"/>
              <w:color w:val="4F81BD" w:themeColor="accent1"/>
            </w:rPr>
            <w:t>[Type the document title]</w:t>
          </w:r>
        </w:p>
      </w:docPartBody>
    </w:docPart>
    <w:docPart>
      <w:docPartPr>
        <w:name w:val="2FCC2117EBA6D1489BE0B3E4B317A8EA"/>
        <w:category>
          <w:name w:val="General"/>
          <w:gallery w:val="placeholder"/>
        </w:category>
        <w:types>
          <w:type w:val="bbPlcHdr"/>
        </w:types>
        <w:behaviors>
          <w:behavior w:val="content"/>
        </w:behaviors>
        <w:guid w:val="{6453E13C-0869-1342-80B2-AC70480ED11C}"/>
      </w:docPartPr>
      <w:docPartBody>
        <w:p w:rsidR="00290C9D" w:rsidRDefault="008C72D6" w:rsidP="008C72D6">
          <w:pPr>
            <w:pStyle w:val="2FCC2117EBA6D1489BE0B3E4B317A8EA"/>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D6"/>
    <w:rsid w:val="000B4029"/>
    <w:rsid w:val="000E7B0F"/>
    <w:rsid w:val="00290C9D"/>
    <w:rsid w:val="00330718"/>
    <w:rsid w:val="005564D8"/>
    <w:rsid w:val="008C72D6"/>
    <w:rsid w:val="00B14854"/>
    <w:rsid w:val="00BF7D30"/>
    <w:rsid w:val="00DF45FE"/>
    <w:rsid w:val="00F05B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B882914A1EE41BD0A4E19503C42C6">
    <w:name w:val="CB8B882914A1EE41BD0A4E19503C42C6"/>
    <w:rsid w:val="008C72D6"/>
  </w:style>
  <w:style w:type="paragraph" w:customStyle="1" w:styleId="0A19EC70B762614BA0E2BCDAFFB45557">
    <w:name w:val="0A19EC70B762614BA0E2BCDAFFB45557"/>
    <w:rsid w:val="008C72D6"/>
  </w:style>
  <w:style w:type="paragraph" w:customStyle="1" w:styleId="2FCC2117EBA6D1489BE0B3E4B317A8EA">
    <w:name w:val="2FCC2117EBA6D1489BE0B3E4B317A8EA"/>
    <w:rsid w:val="008C72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B882914A1EE41BD0A4E19503C42C6">
    <w:name w:val="CB8B882914A1EE41BD0A4E19503C42C6"/>
    <w:rsid w:val="008C72D6"/>
  </w:style>
  <w:style w:type="paragraph" w:customStyle="1" w:styleId="0A19EC70B762614BA0E2BCDAFFB45557">
    <w:name w:val="0A19EC70B762614BA0E2BCDAFFB45557"/>
    <w:rsid w:val="008C72D6"/>
  </w:style>
  <w:style w:type="paragraph" w:customStyle="1" w:styleId="2FCC2117EBA6D1489BE0B3E4B317A8EA">
    <w:name w:val="2FCC2117EBA6D1489BE0B3E4B317A8EA"/>
    <w:rsid w:val="008C7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F950-1F25-4C57-B8C0-B8F11476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9590</Words>
  <Characters>54669</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Education, Learning &amp; Attainment – Delivery Plan 2017/18</vt:lpstr>
    </vt:vector>
  </TitlesOfParts>
  <Company/>
  <LinksUpToDate>false</LinksUpToDate>
  <CharactersWithSpaces>64131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Attainment – Delivery Plan 2017/18</dc:title>
  <dc:creator>Andrew Brown (Education Service Manager)</dc:creator>
  <cp:lastModifiedBy>Karen Prior</cp:lastModifiedBy>
  <cp:revision>2</cp:revision>
  <cp:lastPrinted>2017-03-20T15:06:00Z</cp:lastPrinted>
  <dcterms:created xsi:type="dcterms:W3CDTF">2017-06-30T15:12:00Z</dcterms:created>
  <dcterms:modified xsi:type="dcterms:W3CDTF">2017-06-30T15:12:00Z</dcterms:modified>
</cp:coreProperties>
</file>