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2F85" w14:textId="136DCF76" w:rsidR="00C47300" w:rsidRDefault="00F416FB" w:rsidP="006979BB">
      <w:pPr>
        <w:jc w:val="center"/>
        <w:rPr>
          <w:rFonts w:cstheme="minorHAnsi"/>
          <w:b/>
          <w:bCs/>
          <w:u w:val="single"/>
        </w:rPr>
      </w:pPr>
      <w:bookmarkStart w:id="0" w:name="_Hlk168488196"/>
      <w:r w:rsidRPr="00D422E7">
        <w:rPr>
          <w:noProof/>
          <w:lang w:eastAsia="en-GB"/>
        </w:rPr>
        <w:drawing>
          <wp:anchor distT="0" distB="0" distL="114300" distR="114300" simplePos="0" relativeHeight="251813888" behindDoc="1" locked="0" layoutInCell="1" allowOverlap="1" wp14:anchorId="76BCA812" wp14:editId="48A141CB">
            <wp:simplePos x="0" y="0"/>
            <wp:positionH relativeFrom="margin">
              <wp:posOffset>4286250</wp:posOffset>
            </wp:positionH>
            <wp:positionV relativeFrom="topMargin">
              <wp:posOffset>140970</wp:posOffset>
            </wp:positionV>
            <wp:extent cx="2047875" cy="431800"/>
            <wp:effectExtent l="0" t="0" r="9525" b="0"/>
            <wp:wrapSquare wrapText="bothSides"/>
            <wp:docPr id="36760864" name="Picture 36760864" descr="\\west-dunbarton.gov.uk\globalshare\Working4U\Working4U Compliance\Logos\Logos\Work\UKSP Logos May 2023\Funded by UK Gov_Scot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dunbarton.gov.uk\globalshare\Working4U\Working4U Compliance\Logos\Logos\Work\UKSP Logos May 2023\Funded by UK Gov_Scotla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7300">
        <w:rPr>
          <w:noProof/>
          <w:lang w:eastAsia="en-GB"/>
        </w:rPr>
        <mc:AlternateContent>
          <mc:Choice Requires="wpg">
            <w:drawing>
              <wp:anchor distT="0" distB="0" distL="114300" distR="114300" simplePos="0" relativeHeight="251754496" behindDoc="0" locked="0" layoutInCell="1" allowOverlap="1" wp14:anchorId="78911475" wp14:editId="36D291A3">
                <wp:simplePos x="0" y="0"/>
                <wp:positionH relativeFrom="column">
                  <wp:posOffset>-1149350</wp:posOffset>
                </wp:positionH>
                <wp:positionV relativeFrom="paragraph">
                  <wp:posOffset>92075</wp:posOffset>
                </wp:positionV>
                <wp:extent cx="9376410" cy="137795"/>
                <wp:effectExtent l="0" t="0" r="15240" b="14605"/>
                <wp:wrapNone/>
                <wp:docPr id="1437991083" name="Group 1437991083"/>
                <wp:cNvGraphicFramePr/>
                <a:graphic xmlns:a="http://schemas.openxmlformats.org/drawingml/2006/main">
                  <a:graphicData uri="http://schemas.microsoft.com/office/word/2010/wordprocessingGroup">
                    <wpg:wgp>
                      <wpg:cNvGrpSpPr/>
                      <wpg:grpSpPr>
                        <a:xfrm>
                          <a:off x="0" y="0"/>
                          <a:ext cx="9376410" cy="137795"/>
                          <a:chOff x="0" y="28575"/>
                          <a:chExt cx="9376410" cy="137796"/>
                        </a:xfrm>
                        <a:solidFill>
                          <a:srgbClr val="0472C9"/>
                        </a:solidFill>
                      </wpg:grpSpPr>
                      <wps:wsp>
                        <wps:cNvPr id="400259243" name="Rectangle 6"/>
                        <wps:cNvSpPr/>
                        <wps:spPr>
                          <a:xfrm>
                            <a:off x="152400" y="28575"/>
                            <a:ext cx="9224010" cy="137795"/>
                          </a:xfrm>
                          <a:prstGeom prst="rect">
                            <a:avLst/>
                          </a:prstGeom>
                          <a:grpFill/>
                          <a:ln>
                            <a:solidFill>
                              <a:schemeClr val="bg1">
                                <a:lumMod val="50000"/>
                              </a:schemeClr>
                            </a:solidFill>
                          </a:ln>
                          <a:effectLst/>
                        </wps:spPr>
                        <wps:style>
                          <a:lnRef idx="1">
                            <a:schemeClr val="accent1"/>
                          </a:lnRef>
                          <a:fillRef idx="3">
                            <a:schemeClr val="accent1"/>
                          </a:fillRef>
                          <a:effectRef idx="2">
                            <a:schemeClr val="accent1"/>
                          </a:effectRef>
                          <a:fontRef idx="minor">
                            <a:schemeClr val="lt1"/>
                          </a:fontRef>
                        </wps:style>
                        <wps:bodyPr rtlCol="0" anchor="ctr"/>
                      </wps:wsp>
                      <wps:wsp>
                        <wps:cNvPr id="1599533766" name="Rectangle 6"/>
                        <wps:cNvSpPr/>
                        <wps:spPr>
                          <a:xfrm>
                            <a:off x="0" y="57151"/>
                            <a:ext cx="9224010" cy="109220"/>
                          </a:xfrm>
                          <a:prstGeom prst="rect">
                            <a:avLst/>
                          </a:prstGeom>
                          <a:grpFill/>
                          <a:ln>
                            <a:noFill/>
                          </a:ln>
                          <a:effectLst/>
                        </wps:spPr>
                        <wps:style>
                          <a:lnRef idx="1">
                            <a:schemeClr val="accent1"/>
                          </a:lnRef>
                          <a:fillRef idx="3">
                            <a:schemeClr val="accent1"/>
                          </a:fillRef>
                          <a:effectRef idx="2">
                            <a:schemeClr val="accent1"/>
                          </a:effectRef>
                          <a:fontRef idx="minor">
                            <a:schemeClr val="lt1"/>
                          </a:fontRef>
                        </wps:style>
                        <wps:bodyPr rtlCol="0" anchor="ctr"/>
                      </wps:wsp>
                    </wpg:wgp>
                  </a:graphicData>
                </a:graphic>
                <wp14:sizeRelV relativeFrom="margin">
                  <wp14:pctHeight>0</wp14:pctHeight>
                </wp14:sizeRelV>
              </wp:anchor>
            </w:drawing>
          </mc:Choice>
          <mc:Fallback>
            <w:pict>
              <v:group w14:anchorId="6195B850" id="Group 1437991083" o:spid="_x0000_s1026" style="position:absolute;margin-left:-90.5pt;margin-top:7.25pt;width:738.3pt;height:10.85pt;z-index:251754496;mso-height-relative:margin" coordorigin=",285" coordsize="93764,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">
                <v:rect id="Rectangle 6" o:spid="_x0000_s1027" style="position:absolute;left:1524;top:285;width:92240;height:1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" filled="f" strokecolor="#7f7f7f [1612]" strokeweight=".5pt"/>
                <v:rect id="Rectangle 6" o:spid="_x0000_s1028" style="position:absolute;top:571;width:92240;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" filled="f" stroked="f" strokeweight=".5pt"/>
              </v:group>
            </w:pict>
          </mc:Fallback>
        </mc:AlternateContent>
      </w:r>
      <w:r w:rsidR="00C47300">
        <w:rPr>
          <w:noProof/>
        </w:rPr>
        <w:drawing>
          <wp:anchor distT="0" distB="0" distL="114300" distR="114300" simplePos="0" relativeHeight="251750400" behindDoc="0" locked="0" layoutInCell="1" allowOverlap="1" wp14:anchorId="011EA7FE" wp14:editId="49B34C4C">
            <wp:simplePos x="0" y="0"/>
            <wp:positionH relativeFrom="margin">
              <wp:align>center</wp:align>
            </wp:positionH>
            <wp:positionV relativeFrom="topMargin">
              <wp:align>bottom</wp:align>
            </wp:positionV>
            <wp:extent cx="1358900" cy="523875"/>
            <wp:effectExtent l="0" t="0" r="0" b="9525"/>
            <wp:wrapSquare wrapText="bothSides"/>
            <wp:docPr id="851280731" name="Picture 1" descr="X:\Skillseekers\WDCPPEP\Projects\Local Employability Team\Marketing\LOGO's\working4u clear background.tif New Logo.tif"/>
            <wp:cNvGraphicFramePr/>
            <a:graphic xmlns:a="http://schemas.openxmlformats.org/drawingml/2006/main">
              <a:graphicData uri="http://schemas.openxmlformats.org/drawingml/2006/picture">
                <pic:pic xmlns:pic="http://schemas.openxmlformats.org/drawingml/2006/picture">
                  <pic:nvPicPr>
                    <pic:cNvPr id="22" name="Picture 22" descr="X:\Skillseekers\WDCPPEP\Projects\Local Employability Team\Marketing\LOGO's\working4u clear background.tif New Logo.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0" cy="523875"/>
                    </a:xfrm>
                    <a:prstGeom prst="rect">
                      <a:avLst/>
                    </a:prstGeom>
                    <a:noFill/>
                    <a:ln>
                      <a:noFill/>
                    </a:ln>
                  </pic:spPr>
                </pic:pic>
              </a:graphicData>
            </a:graphic>
          </wp:anchor>
        </w:drawing>
      </w:r>
      <w:r w:rsidR="00C47300">
        <w:rPr>
          <w:noProof/>
        </w:rPr>
        <w:drawing>
          <wp:anchor distT="0" distB="0" distL="114300" distR="114300" simplePos="0" relativeHeight="251748352" behindDoc="1" locked="0" layoutInCell="1" allowOverlap="1" wp14:anchorId="54F69118" wp14:editId="5147C73D">
            <wp:simplePos x="0" y="0"/>
            <wp:positionH relativeFrom="column">
              <wp:posOffset>-101600</wp:posOffset>
            </wp:positionH>
            <wp:positionV relativeFrom="paragraph">
              <wp:posOffset>-622935</wp:posOffset>
            </wp:positionV>
            <wp:extent cx="1447800" cy="729615"/>
            <wp:effectExtent l="0" t="0" r="0" b="0"/>
            <wp:wrapNone/>
            <wp:docPr id="1946838720" name="Picture 1946838720" descr="Council logo and brand | West Dunbar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logo and brand | West Dunbartonshire Counci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729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BBB3D3" w14:textId="77777777" w:rsidR="00C47300" w:rsidRPr="00C47300" w:rsidRDefault="00C47300" w:rsidP="00C47300">
      <w:pPr>
        <w:pStyle w:val="NoSpacing"/>
        <w:rPr>
          <w:sz w:val="12"/>
          <w:szCs w:val="12"/>
        </w:rPr>
      </w:pPr>
    </w:p>
    <w:p w14:paraId="35A52823" w14:textId="4DAF7775" w:rsidR="00416559" w:rsidRPr="00F550A1" w:rsidRDefault="00416559" w:rsidP="006979BB">
      <w:pPr>
        <w:jc w:val="center"/>
        <w:rPr>
          <w:rFonts w:cstheme="minorHAnsi"/>
          <w:b/>
          <w:bCs/>
          <w:u w:val="single"/>
        </w:rPr>
      </w:pPr>
      <w:r w:rsidRPr="00F550A1">
        <w:rPr>
          <w:rFonts w:cstheme="minorHAnsi"/>
          <w:b/>
          <w:bCs/>
          <w:u w:val="single"/>
        </w:rPr>
        <w:t xml:space="preserve">Social Benefit Review </w:t>
      </w:r>
      <w:r w:rsidR="00BB30C7">
        <w:rPr>
          <w:rFonts w:cstheme="minorHAnsi"/>
          <w:b/>
          <w:bCs/>
          <w:u w:val="single"/>
        </w:rPr>
        <w:t>2024 / 2025</w:t>
      </w:r>
    </w:p>
    <w:p w14:paraId="74077982" w14:textId="77AC8D01" w:rsidR="00D74E1A" w:rsidRPr="00D74E1A" w:rsidRDefault="00D74E1A" w:rsidP="00D74E1A">
      <w:pPr>
        <w:pStyle w:val="NoSpacing"/>
        <w:jc w:val="both"/>
        <w:rPr>
          <w:rFonts w:cstheme="minorHAnsi"/>
        </w:rPr>
      </w:pPr>
      <w:r w:rsidRPr="00D74E1A">
        <w:rPr>
          <w:rFonts w:cstheme="minorHAnsi"/>
        </w:rPr>
        <w:t>Social value in procurement is all about making a positive difference through the way we buy goods and services. It’s not just about getting the best deal, it’s about making sure that every contract helps support jobs, protect the environment, and gives back to the community.</w:t>
      </w:r>
      <w:r>
        <w:rPr>
          <w:rFonts w:cstheme="minorHAnsi"/>
        </w:rPr>
        <w:t xml:space="preserve"> </w:t>
      </w:r>
      <w:r w:rsidRPr="00D74E1A">
        <w:rPr>
          <w:rFonts w:cstheme="minorHAnsi"/>
        </w:rPr>
        <w:t>Social value is built into the contracting process with Working4U taking the lead in negotiating and securing the benefits. To do this effectively we have used some UK Shared prosperity funding to employ a Social Value Officer and as a result we have made significant gains.</w:t>
      </w:r>
    </w:p>
    <w:p w14:paraId="2CFF7471" w14:textId="77777777" w:rsidR="00D74E1A" w:rsidRDefault="00D74E1A" w:rsidP="00C95B09">
      <w:pPr>
        <w:pStyle w:val="NoSpacing"/>
        <w:jc w:val="both"/>
        <w:rPr>
          <w:rFonts w:cstheme="minorHAnsi"/>
        </w:rPr>
      </w:pPr>
    </w:p>
    <w:p w14:paraId="02EB46A5" w14:textId="3EB450E0" w:rsidR="006979BB" w:rsidRDefault="001C5313" w:rsidP="00C95B09">
      <w:pPr>
        <w:pStyle w:val="NoSpacing"/>
        <w:jc w:val="both"/>
        <w:rPr>
          <w:rFonts w:cstheme="minorHAnsi"/>
        </w:rPr>
      </w:pPr>
      <w:r w:rsidRPr="00F550A1">
        <w:rPr>
          <w:rFonts w:cstheme="minorHAnsi"/>
        </w:rPr>
        <w:t xml:space="preserve">The </w:t>
      </w:r>
      <w:r w:rsidR="00D74E1A">
        <w:rPr>
          <w:rFonts w:cstheme="minorHAnsi"/>
        </w:rPr>
        <w:t xml:space="preserve">Social Value </w:t>
      </w:r>
      <w:r w:rsidR="00020857" w:rsidRPr="00F550A1">
        <w:rPr>
          <w:rFonts w:cstheme="minorHAnsi"/>
        </w:rPr>
        <w:t>Working4U officer has been working</w:t>
      </w:r>
      <w:r w:rsidRPr="00F550A1">
        <w:rPr>
          <w:rFonts w:cstheme="minorHAnsi"/>
        </w:rPr>
        <w:t xml:space="preserve"> with </w:t>
      </w:r>
      <w:r w:rsidR="001E44B1" w:rsidRPr="00825E34">
        <w:rPr>
          <w:rFonts w:cstheme="minorHAnsi"/>
        </w:rPr>
        <w:t>93</w:t>
      </w:r>
      <w:r w:rsidR="00BB30C7">
        <w:rPr>
          <w:rFonts w:cstheme="minorHAnsi"/>
        </w:rPr>
        <w:t xml:space="preserve"> </w:t>
      </w:r>
      <w:r w:rsidRPr="00F550A1">
        <w:rPr>
          <w:rFonts w:cstheme="minorHAnsi"/>
        </w:rPr>
        <w:t xml:space="preserve">contractors in </w:t>
      </w:r>
      <w:r w:rsidR="00BB30C7">
        <w:rPr>
          <w:rFonts w:cstheme="minorHAnsi"/>
        </w:rPr>
        <w:t>24/25</w:t>
      </w:r>
      <w:r w:rsidRPr="00F550A1">
        <w:rPr>
          <w:rFonts w:cstheme="minorHAnsi"/>
        </w:rPr>
        <w:t xml:space="preserve"> to deliver a wide range of social benefits</w:t>
      </w:r>
      <w:r w:rsidR="00BB30C7">
        <w:rPr>
          <w:rFonts w:cstheme="minorHAnsi"/>
        </w:rPr>
        <w:t xml:space="preserve"> and the delivery has continued to grow, with donations totalling </w:t>
      </w:r>
      <w:r w:rsidR="00BB30C7" w:rsidRPr="00BB30C7">
        <w:rPr>
          <w:rFonts w:cstheme="minorHAnsi"/>
        </w:rPr>
        <w:t>£93,268.40</w:t>
      </w:r>
      <w:r w:rsidR="00BB30C7">
        <w:rPr>
          <w:rFonts w:cstheme="minorHAnsi"/>
        </w:rPr>
        <w:t xml:space="preserve"> in 24/25. </w:t>
      </w:r>
      <w:r w:rsidR="00832CD0" w:rsidRPr="00F550A1">
        <w:t xml:space="preserve">This has been through cash donations </w:t>
      </w:r>
      <w:r w:rsidR="00825E34">
        <w:t>and</w:t>
      </w:r>
      <w:r w:rsidR="00832CD0" w:rsidRPr="00F550A1">
        <w:t xml:space="preserve"> donations of </w:t>
      </w:r>
      <w:r w:rsidR="00825E34">
        <w:t xml:space="preserve">materials such as, </w:t>
      </w:r>
      <w:r w:rsidR="00832CD0" w:rsidRPr="00F550A1">
        <w:t>food items</w:t>
      </w:r>
      <w:r w:rsidR="001E44B1">
        <w:t xml:space="preserve">, </w:t>
      </w:r>
      <w:r w:rsidR="00832CD0" w:rsidRPr="00F550A1">
        <w:t>clothing</w:t>
      </w:r>
      <w:r w:rsidR="00825E34">
        <w:t xml:space="preserve">, </w:t>
      </w:r>
      <w:r w:rsidR="00DB2357">
        <w:t xml:space="preserve">landscaping materials, </w:t>
      </w:r>
      <w:r w:rsidR="00825E34">
        <w:t>etc</w:t>
      </w:r>
      <w:r w:rsidR="00832CD0" w:rsidRPr="00F550A1">
        <w:t xml:space="preserve">. </w:t>
      </w:r>
      <w:r w:rsidR="00A24543">
        <w:t>Contractors have also donated</w:t>
      </w:r>
      <w:r w:rsidR="00DB2357">
        <w:t xml:space="preserve"> </w:t>
      </w:r>
      <w:r w:rsidR="00A24543">
        <w:t>3</w:t>
      </w:r>
      <w:r w:rsidR="0092658B">
        <w:t>20</w:t>
      </w:r>
      <w:r w:rsidR="00A24543">
        <w:t xml:space="preserve"> hours </w:t>
      </w:r>
      <w:r w:rsidR="00801171">
        <w:t xml:space="preserve">of their time </w:t>
      </w:r>
      <w:r w:rsidR="00A24543">
        <w:t xml:space="preserve">to projects in our community via school inputs, job fairs, site visits and mock interviews sessions. </w:t>
      </w:r>
      <w:r w:rsidR="004659BA">
        <w:rPr>
          <w:rFonts w:cstheme="minorHAnsi"/>
        </w:rPr>
        <w:t xml:space="preserve">The following </w:t>
      </w:r>
      <w:r w:rsidR="00832CD0">
        <w:rPr>
          <w:rFonts w:cstheme="minorHAnsi"/>
        </w:rPr>
        <w:t xml:space="preserve">report </w:t>
      </w:r>
      <w:r w:rsidR="004659BA">
        <w:rPr>
          <w:rFonts w:cstheme="minorHAnsi"/>
        </w:rPr>
        <w:t xml:space="preserve">showcases the work of social </w:t>
      </w:r>
      <w:r w:rsidR="00D5139E">
        <w:rPr>
          <w:rFonts w:cstheme="minorHAnsi"/>
        </w:rPr>
        <w:t>benefits,</w:t>
      </w:r>
      <w:r w:rsidR="00832CD0">
        <w:rPr>
          <w:rFonts w:cstheme="minorHAnsi"/>
        </w:rPr>
        <w:t xml:space="preserve"> and the full breakdown can be </w:t>
      </w:r>
      <w:r w:rsidR="00C102A8">
        <w:rPr>
          <w:rFonts w:cstheme="minorHAnsi"/>
        </w:rPr>
        <w:t>found in appendix 1.</w:t>
      </w:r>
    </w:p>
    <w:p w14:paraId="4A745B68" w14:textId="77777777" w:rsidR="00832CD0" w:rsidRPr="00832CD0" w:rsidRDefault="00832CD0" w:rsidP="00C95B09">
      <w:pPr>
        <w:pStyle w:val="NoSpacing"/>
        <w:jc w:val="both"/>
      </w:pPr>
    </w:p>
    <w:p w14:paraId="3112AC6D" w14:textId="0FC62FC8" w:rsidR="004659BA" w:rsidRPr="004659BA" w:rsidRDefault="004659BA" w:rsidP="00C95B09">
      <w:pPr>
        <w:pStyle w:val="NoSpacing"/>
        <w:jc w:val="both"/>
        <w:rPr>
          <w:b/>
          <w:bCs/>
          <w:u w:val="single"/>
        </w:rPr>
      </w:pPr>
      <w:r w:rsidRPr="004659BA">
        <w:rPr>
          <w:b/>
          <w:bCs/>
          <w:u w:val="single"/>
        </w:rPr>
        <w:t xml:space="preserve">Working4U </w:t>
      </w:r>
      <w:r w:rsidR="00D5139E">
        <w:rPr>
          <w:b/>
          <w:bCs/>
          <w:u w:val="single"/>
        </w:rPr>
        <w:t>Employability</w:t>
      </w:r>
    </w:p>
    <w:p w14:paraId="6AE16130" w14:textId="77777777" w:rsidR="004659BA" w:rsidRDefault="004659BA" w:rsidP="00C95B09">
      <w:pPr>
        <w:pStyle w:val="NoSpacing"/>
        <w:jc w:val="both"/>
      </w:pPr>
    </w:p>
    <w:p w14:paraId="286C0F16" w14:textId="082C6835" w:rsidR="00020857" w:rsidRDefault="00423961" w:rsidP="00C95B09">
      <w:pPr>
        <w:pStyle w:val="NoSpacing"/>
        <w:jc w:val="both"/>
      </w:pPr>
      <w:r>
        <w:t>CCG</w:t>
      </w:r>
      <w:r w:rsidR="00020857" w:rsidRPr="00F550A1">
        <w:t xml:space="preserve"> have provided site visits to </w:t>
      </w:r>
      <w:r w:rsidR="00D60C28" w:rsidRPr="00F550A1">
        <w:t>foundation apprentices</w:t>
      </w:r>
      <w:r w:rsidR="00020857" w:rsidRPr="00F550A1">
        <w:t xml:space="preserve"> and post school </w:t>
      </w:r>
      <w:r w:rsidR="0076120F">
        <w:t>young people</w:t>
      </w:r>
      <w:r w:rsidR="00020857" w:rsidRPr="00F550A1">
        <w:t xml:space="preserve"> who are interested in </w:t>
      </w:r>
      <w:r w:rsidR="00C102A8">
        <w:t xml:space="preserve">pursuing </w:t>
      </w:r>
      <w:r w:rsidR="00020857" w:rsidRPr="00F550A1">
        <w:t xml:space="preserve">construction </w:t>
      </w:r>
      <w:r w:rsidR="00C102A8">
        <w:t>careers</w:t>
      </w:r>
      <w:r w:rsidR="00020857" w:rsidRPr="00F550A1">
        <w:t xml:space="preserve">.  Primarily these visits have focused on giving the young people a flavour of </w:t>
      </w:r>
      <w:r w:rsidR="00F550A1" w:rsidRPr="00F550A1">
        <w:t>day-to-day</w:t>
      </w:r>
      <w:r w:rsidR="00020857" w:rsidRPr="00F550A1">
        <w:t xml:space="preserve"> work carried out on </w:t>
      </w:r>
      <w:r w:rsidR="00F550A1" w:rsidRPr="00F550A1">
        <w:t>sites,</w:t>
      </w:r>
      <w:r w:rsidR="00020857" w:rsidRPr="00F550A1">
        <w:t xml:space="preserve"> but they have also expanded to include health and safety talks, detailed information on the different careers available and advice and guidance on what </w:t>
      </w:r>
      <w:r w:rsidR="00C95B09" w:rsidRPr="00F550A1">
        <w:t>companies</w:t>
      </w:r>
      <w:r w:rsidR="00020857" w:rsidRPr="00F550A1">
        <w:t xml:space="preserve"> are looking for in an apprentice.   </w:t>
      </w:r>
    </w:p>
    <w:p w14:paraId="674F4991" w14:textId="77777777" w:rsidR="00C47300" w:rsidRPr="00C47300" w:rsidRDefault="00C47300" w:rsidP="00C95B09">
      <w:pPr>
        <w:pStyle w:val="NoSpacing"/>
        <w:jc w:val="both"/>
        <w:rPr>
          <w:sz w:val="12"/>
          <w:szCs w:val="12"/>
        </w:rPr>
      </w:pPr>
    </w:p>
    <w:p w14:paraId="05822DF5" w14:textId="5EC2A459" w:rsidR="00020857" w:rsidRDefault="00020857" w:rsidP="00C95B09">
      <w:pPr>
        <w:pStyle w:val="NoSpacing"/>
        <w:jc w:val="both"/>
      </w:pPr>
      <w:r w:rsidRPr="00F550A1">
        <w:t xml:space="preserve">Linking in with schools and training providers has been a main priority for the </w:t>
      </w:r>
      <w:r w:rsidR="001C5313" w:rsidRPr="00F550A1">
        <w:t>social</w:t>
      </w:r>
      <w:r w:rsidRPr="00F550A1">
        <w:t xml:space="preserve"> benefit team and we have ensured social benefit contractors have provided a wide variety of work experience tasters as well as attending </w:t>
      </w:r>
      <w:r w:rsidR="00423961">
        <w:t>the Working4U Jobs Fair</w:t>
      </w:r>
      <w:r w:rsidRPr="00F550A1">
        <w:t xml:space="preserve"> fairs. </w:t>
      </w:r>
    </w:p>
    <w:p w14:paraId="4CDFC625" w14:textId="77777777" w:rsidR="00423961" w:rsidRDefault="00423961" w:rsidP="00C95B09">
      <w:pPr>
        <w:pStyle w:val="NoSpacing"/>
        <w:jc w:val="both"/>
      </w:pPr>
    </w:p>
    <w:p w14:paraId="7870AE22" w14:textId="4879C1C1" w:rsidR="00423961" w:rsidRDefault="00423961" w:rsidP="00C95B09">
      <w:pPr>
        <w:pStyle w:val="NoSpacing"/>
        <w:jc w:val="both"/>
      </w:pPr>
      <w:r>
        <w:t xml:space="preserve">12 employment opportunities have been created through social benefit for local West Dunbartonshire residents who secured roles with CCG, Clarks Contracts, SPS Door Guard, Valley Group, </w:t>
      </w:r>
      <w:proofErr w:type="spellStart"/>
      <w:r>
        <w:t>McTaggarts</w:t>
      </w:r>
      <w:proofErr w:type="spellEnd"/>
      <w:r w:rsidR="00681CB0">
        <w:t xml:space="preserve">, Central Demolition </w:t>
      </w:r>
      <w:r>
        <w:t xml:space="preserve">and GD Chalmers. </w:t>
      </w:r>
    </w:p>
    <w:p w14:paraId="6E369C18" w14:textId="77777777" w:rsidR="00423961" w:rsidRDefault="00423961" w:rsidP="00C95B09">
      <w:pPr>
        <w:pStyle w:val="NoSpacing"/>
        <w:jc w:val="both"/>
      </w:pPr>
    </w:p>
    <w:p w14:paraId="24B16509" w14:textId="06681D6D" w:rsidR="00423961" w:rsidRDefault="00423961" w:rsidP="00C95B09">
      <w:pPr>
        <w:pStyle w:val="NoSpacing"/>
        <w:jc w:val="both"/>
      </w:pPr>
      <w:r>
        <w:t xml:space="preserve">To </w:t>
      </w:r>
      <w:r w:rsidR="00555F11">
        <w:t>assist</w:t>
      </w:r>
      <w:r>
        <w:t xml:space="preserve"> our Family Prosperity work within schools, £</w:t>
      </w:r>
      <w:r w:rsidR="00681CB0">
        <w:t>900</w:t>
      </w:r>
      <w:r>
        <w:t xml:space="preserve"> has been donat</w:t>
      </w:r>
      <w:r w:rsidR="00C95B09">
        <w:t>ed</w:t>
      </w:r>
      <w:r>
        <w:t xml:space="preserve"> to the Working4U School Uniform Fund to support families to access new school uniforms. </w:t>
      </w:r>
    </w:p>
    <w:p w14:paraId="0539F587" w14:textId="77777777" w:rsidR="00C95B09" w:rsidRDefault="00C95B09" w:rsidP="00C95B09">
      <w:pPr>
        <w:pStyle w:val="NoSpacing"/>
        <w:jc w:val="both"/>
      </w:pPr>
    </w:p>
    <w:p w14:paraId="5AAF5CED" w14:textId="56B2A03B" w:rsidR="009D0A38" w:rsidRDefault="009D0A38" w:rsidP="00C95B09">
      <w:pPr>
        <w:jc w:val="both"/>
        <w:rPr>
          <w:rFonts w:ascii="Aptos Narrow" w:eastAsia="Times New Roman" w:hAnsi="Aptos Narrow" w:cs="Times New Roman"/>
          <w:color w:val="000000"/>
          <w:lang w:eastAsia="en-GB"/>
        </w:rPr>
      </w:pPr>
      <w:r>
        <w:t xml:space="preserve">Supporting upskilling of Working4U service users has been popular with contractors with S1 Solutions donating </w:t>
      </w:r>
      <w:r w:rsidRPr="009D0A38">
        <w:rPr>
          <w:rFonts w:ascii="Aptos Narrow" w:eastAsia="Times New Roman" w:hAnsi="Aptos Narrow" w:cs="Times New Roman"/>
          <w:color w:val="000000"/>
          <w:lang w:eastAsia="en-GB"/>
        </w:rPr>
        <w:t xml:space="preserve">26 CSCS test to support residents who would like to get their CSCS green cards to assist them in their search for employment. </w:t>
      </w:r>
      <w:r>
        <w:rPr>
          <w:rFonts w:ascii="Aptos Narrow" w:eastAsia="Times New Roman" w:hAnsi="Aptos Narrow" w:cs="Times New Roman"/>
          <w:color w:val="000000"/>
          <w:lang w:eastAsia="en-GB"/>
        </w:rPr>
        <w:t>GD Chalmers donated</w:t>
      </w:r>
      <w:r w:rsidRPr="009D0A38">
        <w:rPr>
          <w:rFonts w:ascii="Aptos Narrow" w:eastAsia="Times New Roman" w:hAnsi="Aptos Narrow" w:cs="Times New Roman"/>
          <w:color w:val="000000"/>
          <w:lang w:eastAsia="en-GB"/>
        </w:rPr>
        <w:t xml:space="preserve"> a Moving and Assisting course for 10 </w:t>
      </w:r>
      <w:r>
        <w:rPr>
          <w:rFonts w:ascii="Aptos Narrow" w:eastAsia="Times New Roman" w:hAnsi="Aptos Narrow" w:cs="Times New Roman"/>
          <w:color w:val="000000"/>
          <w:lang w:eastAsia="en-GB"/>
        </w:rPr>
        <w:t>people</w:t>
      </w:r>
      <w:r w:rsidRPr="009D0A38">
        <w:rPr>
          <w:rFonts w:ascii="Aptos Narrow" w:eastAsia="Times New Roman" w:hAnsi="Aptos Narrow" w:cs="Times New Roman"/>
          <w:color w:val="000000"/>
          <w:lang w:eastAsia="en-GB"/>
        </w:rPr>
        <w:t xml:space="preserve"> who are looking to start a career in the care sector</w:t>
      </w:r>
      <w:r>
        <w:rPr>
          <w:rFonts w:ascii="Aptos Narrow" w:eastAsia="Times New Roman" w:hAnsi="Aptos Narrow" w:cs="Times New Roman"/>
          <w:color w:val="000000"/>
          <w:lang w:eastAsia="en-GB"/>
        </w:rPr>
        <w:t xml:space="preserve"> which complimented the Working4U care academy provision and provided additionality to the service users CV’s.</w:t>
      </w:r>
      <w:r w:rsidR="00832CD0">
        <w:rPr>
          <w:rFonts w:ascii="Aptos Narrow" w:eastAsia="Times New Roman" w:hAnsi="Aptos Narrow" w:cs="Times New Roman"/>
          <w:color w:val="000000"/>
          <w:lang w:eastAsia="en-GB"/>
        </w:rPr>
        <w:t xml:space="preserve"> </w:t>
      </w:r>
      <w:r w:rsidR="00681CB0">
        <w:rPr>
          <w:rFonts w:ascii="Aptos Narrow" w:eastAsia="Times New Roman" w:hAnsi="Aptos Narrow" w:cs="Times New Roman"/>
          <w:color w:val="000000"/>
          <w:lang w:eastAsia="en-GB"/>
        </w:rPr>
        <w:t xml:space="preserve">£2000 was donated to Working4U REHIS </w:t>
      </w:r>
      <w:r w:rsidR="00C95B09">
        <w:rPr>
          <w:rFonts w:ascii="Aptos Narrow" w:eastAsia="Times New Roman" w:hAnsi="Aptos Narrow" w:cs="Times New Roman"/>
          <w:color w:val="000000"/>
          <w:lang w:eastAsia="en-GB"/>
        </w:rPr>
        <w:t xml:space="preserve">provision </w:t>
      </w:r>
      <w:r w:rsidR="00681CB0">
        <w:rPr>
          <w:rFonts w:ascii="Aptos Narrow" w:eastAsia="Times New Roman" w:hAnsi="Aptos Narrow" w:cs="Times New Roman"/>
          <w:color w:val="000000"/>
          <w:lang w:eastAsia="en-GB"/>
        </w:rPr>
        <w:t>to provide additional training in Emergency First Aid, Food Hygiene and Health and Safety.</w:t>
      </w:r>
    </w:p>
    <w:p w14:paraId="4B142058" w14:textId="77777777" w:rsidR="00555F11" w:rsidRPr="00555F11" w:rsidRDefault="00555F11" w:rsidP="00C95B09">
      <w:pPr>
        <w:jc w:val="both"/>
        <w:rPr>
          <w:rFonts w:ascii="Aptos Narrow" w:eastAsia="Times New Roman" w:hAnsi="Aptos Narrow" w:cs="Times New Roman"/>
          <w:color w:val="000000"/>
          <w:sz w:val="6"/>
          <w:szCs w:val="6"/>
          <w:lang w:eastAsia="en-GB"/>
        </w:rPr>
      </w:pPr>
    </w:p>
    <w:tbl>
      <w:tblPr>
        <w:tblStyle w:val="TableGrid"/>
        <w:tblW w:w="0" w:type="auto"/>
        <w:tblLook w:val="04A0" w:firstRow="1" w:lastRow="0" w:firstColumn="1" w:lastColumn="0" w:noHBand="0" w:noVBand="1"/>
      </w:tblPr>
      <w:tblGrid>
        <w:gridCol w:w="4508"/>
        <w:gridCol w:w="4508"/>
      </w:tblGrid>
      <w:tr w:rsidR="00801171" w14:paraId="49D2E8F5" w14:textId="77777777" w:rsidTr="00801171">
        <w:tc>
          <w:tcPr>
            <w:tcW w:w="9016" w:type="dxa"/>
            <w:gridSpan w:val="2"/>
            <w:shd w:val="clear" w:color="auto" w:fill="FBE4D5" w:themeFill="accent2" w:themeFillTint="33"/>
            <w:vAlign w:val="bottom"/>
          </w:tcPr>
          <w:p w14:paraId="6AA4A821" w14:textId="6D68A6FA" w:rsidR="00801171" w:rsidRPr="00801171" w:rsidRDefault="00BE297E" w:rsidP="00801171">
            <w:pPr>
              <w:jc w:val="both"/>
              <w:rPr>
                <w:rFonts w:ascii="Aptos Narrow" w:hAnsi="Aptos Narrow"/>
                <w:b/>
                <w:bCs/>
                <w:color w:val="000000"/>
              </w:rPr>
            </w:pPr>
            <w:r w:rsidRPr="00801171">
              <w:rPr>
                <w:rFonts w:ascii="Aptos Narrow" w:hAnsi="Aptos Narrow"/>
                <w:b/>
                <w:bCs/>
                <w:color w:val="000000"/>
              </w:rPr>
              <w:t>Total Donations</w:t>
            </w:r>
            <w:r>
              <w:rPr>
                <w:rFonts w:ascii="Aptos Narrow" w:hAnsi="Aptos Narrow"/>
                <w:b/>
                <w:bCs/>
                <w:color w:val="000000"/>
              </w:rPr>
              <w:t xml:space="preserve"> </w:t>
            </w:r>
            <w:r w:rsidRPr="00801171">
              <w:rPr>
                <w:rFonts w:ascii="Aptos Narrow" w:hAnsi="Aptos Narrow"/>
                <w:b/>
                <w:bCs/>
                <w:color w:val="000000"/>
              </w:rPr>
              <w:t>Working4U</w:t>
            </w:r>
            <w:r>
              <w:rPr>
                <w:rFonts w:ascii="Aptos Narrow" w:hAnsi="Aptos Narrow"/>
                <w:b/>
                <w:bCs/>
                <w:color w:val="000000"/>
              </w:rPr>
              <w:t xml:space="preserve"> </w:t>
            </w:r>
            <w:r w:rsidR="00F416FB">
              <w:rPr>
                <w:rFonts w:ascii="Aptos Narrow" w:hAnsi="Aptos Narrow"/>
                <w:b/>
                <w:bCs/>
                <w:color w:val="000000"/>
              </w:rPr>
              <w:t xml:space="preserve">Received </w:t>
            </w:r>
            <w:r w:rsidR="00F416FB" w:rsidRPr="00801171">
              <w:rPr>
                <w:rFonts w:ascii="Aptos Narrow" w:hAnsi="Aptos Narrow"/>
                <w:b/>
                <w:bCs/>
                <w:color w:val="000000"/>
              </w:rPr>
              <w:t>24</w:t>
            </w:r>
            <w:r w:rsidRPr="00801171">
              <w:rPr>
                <w:rFonts w:ascii="Aptos Narrow" w:hAnsi="Aptos Narrow"/>
                <w:b/>
                <w:bCs/>
                <w:color w:val="000000"/>
              </w:rPr>
              <w:t>/25</w:t>
            </w:r>
          </w:p>
        </w:tc>
      </w:tr>
      <w:tr w:rsidR="00801171" w14:paraId="6E93B6D9" w14:textId="77777777" w:rsidTr="00116B4C">
        <w:tc>
          <w:tcPr>
            <w:tcW w:w="4508" w:type="dxa"/>
            <w:vAlign w:val="bottom"/>
          </w:tcPr>
          <w:p w14:paraId="3BC7367D" w14:textId="0157D3C3" w:rsidR="00801171" w:rsidRDefault="00801171" w:rsidP="00801171">
            <w:pPr>
              <w:jc w:val="both"/>
              <w:rPr>
                <w:rFonts w:ascii="Aptos Narrow" w:eastAsia="Times New Roman" w:hAnsi="Aptos Narrow" w:cs="Times New Roman"/>
                <w:color w:val="000000"/>
                <w:lang w:eastAsia="en-GB"/>
              </w:rPr>
            </w:pPr>
            <w:r>
              <w:rPr>
                <w:rFonts w:ascii="Aptos Narrow" w:hAnsi="Aptos Narrow"/>
                <w:color w:val="000000"/>
              </w:rPr>
              <w:t xml:space="preserve">Cash donations </w:t>
            </w:r>
          </w:p>
        </w:tc>
        <w:tc>
          <w:tcPr>
            <w:tcW w:w="4508" w:type="dxa"/>
            <w:vAlign w:val="bottom"/>
          </w:tcPr>
          <w:p w14:paraId="64821CB2" w14:textId="1BEE6979" w:rsidR="00801171" w:rsidRDefault="00801171" w:rsidP="00801171">
            <w:pPr>
              <w:jc w:val="both"/>
              <w:rPr>
                <w:rFonts w:ascii="Aptos Narrow" w:eastAsia="Times New Roman" w:hAnsi="Aptos Narrow" w:cs="Times New Roman"/>
                <w:color w:val="000000"/>
                <w:lang w:eastAsia="en-GB"/>
              </w:rPr>
            </w:pPr>
            <w:r>
              <w:rPr>
                <w:rFonts w:ascii="Aptos Narrow" w:hAnsi="Aptos Narrow"/>
                <w:color w:val="000000"/>
              </w:rPr>
              <w:t xml:space="preserve">£4,575 </w:t>
            </w:r>
          </w:p>
        </w:tc>
      </w:tr>
      <w:tr w:rsidR="00801171" w14:paraId="4E21ABE1" w14:textId="77777777" w:rsidTr="00116B4C">
        <w:tc>
          <w:tcPr>
            <w:tcW w:w="4508" w:type="dxa"/>
            <w:vAlign w:val="bottom"/>
          </w:tcPr>
          <w:p w14:paraId="33DA8909" w14:textId="03DDDEB0" w:rsidR="00801171" w:rsidRDefault="00801171" w:rsidP="00801171">
            <w:pPr>
              <w:jc w:val="both"/>
              <w:rPr>
                <w:rFonts w:ascii="Aptos Narrow" w:eastAsia="Times New Roman" w:hAnsi="Aptos Narrow" w:cs="Times New Roman"/>
                <w:color w:val="000000"/>
                <w:lang w:eastAsia="en-GB"/>
              </w:rPr>
            </w:pPr>
            <w:r>
              <w:rPr>
                <w:rFonts w:ascii="Aptos Narrow" w:hAnsi="Aptos Narrow"/>
                <w:color w:val="000000"/>
              </w:rPr>
              <w:t xml:space="preserve">Work experience weeks </w:t>
            </w:r>
          </w:p>
        </w:tc>
        <w:tc>
          <w:tcPr>
            <w:tcW w:w="4508" w:type="dxa"/>
            <w:vAlign w:val="bottom"/>
          </w:tcPr>
          <w:p w14:paraId="61C7EED1" w14:textId="71B4CA28" w:rsidR="00801171" w:rsidRDefault="00801171" w:rsidP="00801171">
            <w:pPr>
              <w:jc w:val="both"/>
              <w:rPr>
                <w:rFonts w:ascii="Aptos Narrow" w:eastAsia="Times New Roman" w:hAnsi="Aptos Narrow" w:cs="Times New Roman"/>
                <w:color w:val="000000"/>
                <w:lang w:eastAsia="en-GB"/>
              </w:rPr>
            </w:pPr>
            <w:r>
              <w:rPr>
                <w:rFonts w:ascii="Aptos Narrow" w:hAnsi="Aptos Narrow"/>
                <w:color w:val="000000"/>
              </w:rPr>
              <w:t>10</w:t>
            </w:r>
          </w:p>
        </w:tc>
      </w:tr>
      <w:tr w:rsidR="00801171" w14:paraId="6500CFCD" w14:textId="77777777" w:rsidTr="00116B4C">
        <w:tc>
          <w:tcPr>
            <w:tcW w:w="4508" w:type="dxa"/>
            <w:vAlign w:val="bottom"/>
          </w:tcPr>
          <w:p w14:paraId="7CCBBC6A" w14:textId="3FBC5C47" w:rsidR="00801171" w:rsidRDefault="00801171" w:rsidP="00801171">
            <w:pPr>
              <w:jc w:val="both"/>
              <w:rPr>
                <w:rFonts w:ascii="Aptos Narrow" w:eastAsia="Times New Roman" w:hAnsi="Aptos Narrow" w:cs="Times New Roman"/>
                <w:color w:val="000000"/>
                <w:lang w:eastAsia="en-GB"/>
              </w:rPr>
            </w:pPr>
            <w:r>
              <w:rPr>
                <w:rFonts w:ascii="Aptos Narrow" w:hAnsi="Aptos Narrow"/>
                <w:color w:val="000000"/>
              </w:rPr>
              <w:t>Donations of labour (hours)</w:t>
            </w:r>
          </w:p>
        </w:tc>
        <w:tc>
          <w:tcPr>
            <w:tcW w:w="4508" w:type="dxa"/>
            <w:vAlign w:val="bottom"/>
          </w:tcPr>
          <w:p w14:paraId="2F081B01" w14:textId="0ADD9782" w:rsidR="00801171" w:rsidRDefault="00801171" w:rsidP="00801171">
            <w:pPr>
              <w:jc w:val="both"/>
              <w:rPr>
                <w:rFonts w:ascii="Aptos Narrow" w:eastAsia="Times New Roman" w:hAnsi="Aptos Narrow" w:cs="Times New Roman"/>
                <w:color w:val="000000"/>
                <w:lang w:eastAsia="en-GB"/>
              </w:rPr>
            </w:pPr>
            <w:r>
              <w:rPr>
                <w:rFonts w:ascii="Aptos Narrow" w:hAnsi="Aptos Narrow"/>
                <w:color w:val="000000"/>
              </w:rPr>
              <w:t>4</w:t>
            </w:r>
            <w:r w:rsidR="0092658B">
              <w:rPr>
                <w:rFonts w:ascii="Aptos Narrow" w:hAnsi="Aptos Narrow"/>
                <w:color w:val="000000"/>
              </w:rPr>
              <w:t>2</w:t>
            </w:r>
          </w:p>
        </w:tc>
      </w:tr>
      <w:tr w:rsidR="00801171" w14:paraId="43506950" w14:textId="77777777" w:rsidTr="00116B4C">
        <w:tc>
          <w:tcPr>
            <w:tcW w:w="4508" w:type="dxa"/>
            <w:vAlign w:val="bottom"/>
          </w:tcPr>
          <w:p w14:paraId="6B30CE87" w14:textId="2B0F1FED" w:rsidR="00801171" w:rsidRDefault="00801171" w:rsidP="00801171">
            <w:pPr>
              <w:jc w:val="both"/>
              <w:rPr>
                <w:rFonts w:ascii="Aptos Narrow" w:eastAsia="Times New Roman" w:hAnsi="Aptos Narrow" w:cs="Times New Roman"/>
                <w:color w:val="000000"/>
                <w:lang w:eastAsia="en-GB"/>
              </w:rPr>
            </w:pPr>
            <w:r>
              <w:rPr>
                <w:rFonts w:ascii="Aptos Narrow" w:hAnsi="Aptos Narrow"/>
                <w:color w:val="000000"/>
              </w:rPr>
              <w:t xml:space="preserve">Jobs </w:t>
            </w:r>
          </w:p>
        </w:tc>
        <w:tc>
          <w:tcPr>
            <w:tcW w:w="4508" w:type="dxa"/>
            <w:vAlign w:val="bottom"/>
          </w:tcPr>
          <w:p w14:paraId="4A6FEFD4" w14:textId="7E489026" w:rsidR="00801171" w:rsidRDefault="00801171" w:rsidP="00801171">
            <w:pPr>
              <w:jc w:val="both"/>
              <w:rPr>
                <w:rFonts w:ascii="Aptos Narrow" w:eastAsia="Times New Roman" w:hAnsi="Aptos Narrow" w:cs="Times New Roman"/>
                <w:color w:val="000000"/>
                <w:lang w:eastAsia="en-GB"/>
              </w:rPr>
            </w:pPr>
            <w:r>
              <w:rPr>
                <w:rFonts w:ascii="Aptos Narrow" w:hAnsi="Aptos Narrow"/>
                <w:color w:val="000000"/>
              </w:rPr>
              <w:t>12</w:t>
            </w:r>
          </w:p>
        </w:tc>
      </w:tr>
    </w:tbl>
    <w:p w14:paraId="6DE1094F" w14:textId="77777777" w:rsidR="00801171" w:rsidRDefault="00801171" w:rsidP="00C95B09">
      <w:pPr>
        <w:jc w:val="both"/>
        <w:rPr>
          <w:rFonts w:ascii="Aptos Narrow" w:eastAsia="Times New Roman" w:hAnsi="Aptos Narrow" w:cs="Times New Roman"/>
          <w:color w:val="000000"/>
          <w:lang w:eastAsia="en-GB"/>
        </w:rPr>
      </w:pPr>
    </w:p>
    <w:p w14:paraId="4123B624" w14:textId="77777777" w:rsidR="00D5139E" w:rsidRPr="0076120F" w:rsidRDefault="00D5139E" w:rsidP="00C95B09">
      <w:pPr>
        <w:pStyle w:val="NoSpacing"/>
        <w:jc w:val="both"/>
        <w:rPr>
          <w:b/>
          <w:bCs/>
          <w:u w:val="single"/>
        </w:rPr>
      </w:pPr>
      <w:r>
        <w:rPr>
          <w:b/>
          <w:bCs/>
          <w:u w:val="single"/>
        </w:rPr>
        <w:t xml:space="preserve">Education </w:t>
      </w:r>
    </w:p>
    <w:p w14:paraId="120F5C8C" w14:textId="77777777" w:rsidR="00D5139E" w:rsidRPr="00F550A1" w:rsidRDefault="00D5139E" w:rsidP="00C95B09">
      <w:pPr>
        <w:pStyle w:val="NoSpacing"/>
        <w:jc w:val="both"/>
      </w:pPr>
    </w:p>
    <w:p w14:paraId="725E15B0" w14:textId="77777777" w:rsidR="00D5139E" w:rsidRDefault="00D5139E" w:rsidP="00C95B09">
      <w:pPr>
        <w:pStyle w:val="NoSpacing"/>
        <w:jc w:val="both"/>
      </w:pPr>
      <w:r w:rsidRPr="00F550A1">
        <w:lastRenderedPageBreak/>
        <w:t xml:space="preserve">Our contractors have been very keen to engage with people of all ages and backgrounds to deliver inputs </w:t>
      </w:r>
      <w:r>
        <w:t>which</w:t>
      </w:r>
      <w:r w:rsidRPr="00F550A1">
        <w:t xml:space="preserve"> </w:t>
      </w:r>
      <w:r>
        <w:t>support</w:t>
      </w:r>
      <w:r w:rsidRPr="00F550A1">
        <w:t xml:space="preserve"> Education’s aims and goals.  </w:t>
      </w:r>
    </w:p>
    <w:p w14:paraId="1E72EEEF" w14:textId="77777777" w:rsidR="00D5139E" w:rsidRPr="00C47300" w:rsidRDefault="00D5139E" w:rsidP="00C95B09">
      <w:pPr>
        <w:pStyle w:val="NoSpacing"/>
        <w:jc w:val="both"/>
        <w:rPr>
          <w:sz w:val="12"/>
          <w:szCs w:val="12"/>
        </w:rPr>
      </w:pPr>
    </w:p>
    <w:p w14:paraId="3A45132D" w14:textId="7C7D97AB" w:rsidR="00D5139E" w:rsidRDefault="00D5139E" w:rsidP="00C95B09">
      <w:pPr>
        <w:pStyle w:val="NoSpacing"/>
        <w:jc w:val="both"/>
      </w:pPr>
      <w:r w:rsidRPr="00F550A1">
        <w:t>Primary school visits have proven popular with suppliers</w:t>
      </w:r>
      <w:r>
        <w:t xml:space="preserve">. </w:t>
      </w:r>
      <w:proofErr w:type="spellStart"/>
      <w:r w:rsidRPr="004659BA">
        <w:t>McLays</w:t>
      </w:r>
      <w:proofErr w:type="spellEnd"/>
      <w:r w:rsidRPr="004659BA">
        <w:t xml:space="preserve"> staff delivered a workshop to Our Holy Redemer</w:t>
      </w:r>
      <w:r>
        <w:t xml:space="preserve">, </w:t>
      </w:r>
      <w:proofErr w:type="spellStart"/>
      <w:r>
        <w:t>Gavinburn</w:t>
      </w:r>
      <w:proofErr w:type="spellEnd"/>
      <w:r>
        <w:t xml:space="preserve">, </w:t>
      </w:r>
      <w:proofErr w:type="spellStart"/>
      <w:r>
        <w:t>Gartocharn</w:t>
      </w:r>
      <w:proofErr w:type="spellEnd"/>
      <w:r>
        <w:t>, and St Michaels’</w:t>
      </w:r>
      <w:r w:rsidRPr="004659BA">
        <w:t xml:space="preserve"> Primary on seasonal fresh fruit and veg</w:t>
      </w:r>
      <w:r>
        <w:t xml:space="preserve"> which included sh</w:t>
      </w:r>
      <w:r w:rsidRPr="004659BA">
        <w:t>ow</w:t>
      </w:r>
      <w:r w:rsidR="00F416FB">
        <w:t xml:space="preserve"> </w:t>
      </w:r>
      <w:r w:rsidRPr="004659BA">
        <w:t xml:space="preserve">and tell of some unusual fruits and vegetables that the children </w:t>
      </w:r>
      <w:r>
        <w:t>may not have experienced before</w:t>
      </w:r>
      <w:r w:rsidRPr="004659BA">
        <w:t xml:space="preserve"> hadn't seen </w:t>
      </w:r>
      <w:r>
        <w:t xml:space="preserve">as well as tasting </w:t>
      </w:r>
      <w:r w:rsidRPr="004659BA">
        <w:t>the items</w:t>
      </w:r>
      <w:r>
        <w:t>.</w:t>
      </w:r>
    </w:p>
    <w:p w14:paraId="06FD82B6" w14:textId="77777777" w:rsidR="00D5139E" w:rsidRDefault="00D5139E" w:rsidP="00C95B09">
      <w:pPr>
        <w:pStyle w:val="NoSpacing"/>
        <w:jc w:val="both"/>
      </w:pPr>
    </w:p>
    <w:p w14:paraId="468C4008" w14:textId="77777777" w:rsidR="00D5139E" w:rsidRDefault="00D5139E" w:rsidP="00C95B09">
      <w:pPr>
        <w:spacing w:after="0" w:line="240" w:lineRule="auto"/>
        <w:jc w:val="both"/>
        <w:rPr>
          <w:rFonts w:ascii="Aptos Narrow" w:eastAsia="Times New Roman" w:hAnsi="Aptos Narrow" w:cs="Times New Roman"/>
          <w:color w:val="000000"/>
          <w:lang w:eastAsia="en-GB"/>
        </w:rPr>
      </w:pPr>
      <w:r w:rsidRPr="004659BA">
        <w:rPr>
          <w:rFonts w:ascii="Aptos Narrow" w:eastAsia="Times New Roman" w:hAnsi="Aptos Narrow" w:cs="Times New Roman"/>
          <w:color w:val="000000"/>
          <w:lang w:eastAsia="en-GB"/>
        </w:rPr>
        <w:t xml:space="preserve">Connect Modular visited </w:t>
      </w:r>
      <w:proofErr w:type="spellStart"/>
      <w:r w:rsidRPr="004659BA">
        <w:rPr>
          <w:rFonts w:ascii="Aptos Narrow" w:eastAsia="Times New Roman" w:hAnsi="Aptos Narrow" w:cs="Times New Roman"/>
          <w:color w:val="000000"/>
          <w:lang w:eastAsia="en-GB"/>
        </w:rPr>
        <w:t>Goldenhill</w:t>
      </w:r>
      <w:proofErr w:type="spellEnd"/>
      <w:r w:rsidRPr="004659BA">
        <w:rPr>
          <w:rFonts w:ascii="Aptos Narrow" w:eastAsia="Times New Roman" w:hAnsi="Aptos Narrow" w:cs="Times New Roman"/>
          <w:color w:val="000000"/>
          <w:lang w:eastAsia="en-GB"/>
        </w:rPr>
        <w:t xml:space="preserve"> Primary School in Clydebank to educate the entire school about modular construction and discuss the development site adjacent to the school. They interacted with 8 different classes and conducted various STEM activities, such as building with magna tiles, wooden blocks, spaghetti and marshmallows, as well as drawing house plans. The team set the entire school a challenge to design their dream home using pens, pencils, Lego, or recyclable materials.</w:t>
      </w:r>
    </w:p>
    <w:p w14:paraId="0D814A6D" w14:textId="77777777" w:rsidR="00D5139E" w:rsidRDefault="00D5139E" w:rsidP="00C95B09">
      <w:pPr>
        <w:spacing w:after="0" w:line="240" w:lineRule="auto"/>
        <w:jc w:val="both"/>
        <w:rPr>
          <w:rFonts w:ascii="Aptos Narrow" w:eastAsia="Times New Roman" w:hAnsi="Aptos Narrow" w:cs="Times New Roman"/>
          <w:color w:val="000000"/>
          <w:lang w:eastAsia="en-GB"/>
        </w:rPr>
      </w:pPr>
    </w:p>
    <w:p w14:paraId="3410F112" w14:textId="5032963F" w:rsidR="00D5139E" w:rsidRDefault="00D5139E" w:rsidP="00C95B09">
      <w:pPr>
        <w:spacing w:after="0" w:line="240" w:lineRule="auto"/>
        <w:jc w:val="both"/>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Contractors have supported events such as DYW School careers evenings and STEM West and have been involved in local school mock interview events.</w:t>
      </w:r>
      <w:r w:rsidRPr="004659BA">
        <w:rPr>
          <w:rFonts w:ascii="Aptos Narrow" w:eastAsia="Times New Roman" w:hAnsi="Aptos Narrow" w:cs="Times New Roman"/>
          <w:color w:val="000000"/>
          <w:lang w:eastAsia="en-GB"/>
        </w:rPr>
        <w:t xml:space="preserve"> </w:t>
      </w:r>
      <w:r>
        <w:rPr>
          <w:rFonts w:ascii="Aptos Narrow" w:eastAsia="Times New Roman" w:hAnsi="Aptos Narrow" w:cs="Times New Roman"/>
          <w:color w:val="000000"/>
          <w:lang w:eastAsia="en-GB"/>
        </w:rPr>
        <w:t>CCG Construction provided 6 weeklong work placements to allow pupils to experience the construction industry.</w:t>
      </w:r>
      <w:r w:rsidR="00E852CF">
        <w:rPr>
          <w:rFonts w:ascii="Aptos Narrow" w:eastAsia="Times New Roman" w:hAnsi="Aptos Narrow" w:cs="Times New Roman"/>
          <w:color w:val="000000"/>
          <w:lang w:eastAsia="en-GB"/>
        </w:rPr>
        <w:t xml:space="preserve">  McTaggart Construction provided 4 construction employability sessions to a group of 12 Dumbarton Academy </w:t>
      </w:r>
      <w:r w:rsidR="00E34B64">
        <w:rPr>
          <w:rFonts w:ascii="Aptos Narrow" w:eastAsia="Times New Roman" w:hAnsi="Aptos Narrow" w:cs="Times New Roman"/>
          <w:color w:val="000000"/>
          <w:lang w:eastAsia="en-GB"/>
        </w:rPr>
        <w:t>pupils</w:t>
      </w:r>
      <w:r w:rsidR="00E852CF">
        <w:rPr>
          <w:rFonts w:ascii="Aptos Narrow" w:eastAsia="Times New Roman" w:hAnsi="Aptos Narrow" w:cs="Times New Roman"/>
          <w:color w:val="000000"/>
          <w:lang w:eastAsia="en-GB"/>
        </w:rPr>
        <w:t xml:space="preserve"> </w:t>
      </w:r>
      <w:r w:rsidR="00C102A8">
        <w:rPr>
          <w:rFonts w:ascii="Aptos Narrow" w:eastAsia="Times New Roman" w:hAnsi="Aptos Narrow" w:cs="Times New Roman"/>
          <w:color w:val="000000"/>
          <w:lang w:eastAsia="en-GB"/>
        </w:rPr>
        <w:t>to</w:t>
      </w:r>
      <w:r w:rsidR="00D57BFD">
        <w:rPr>
          <w:rFonts w:ascii="Aptos Narrow" w:eastAsia="Times New Roman" w:hAnsi="Aptos Narrow" w:cs="Times New Roman"/>
          <w:color w:val="000000"/>
          <w:lang w:eastAsia="en-GB"/>
        </w:rPr>
        <w:t xml:space="preserve"> </w:t>
      </w:r>
      <w:r w:rsidR="00E852CF">
        <w:rPr>
          <w:rFonts w:ascii="Aptos Narrow" w:eastAsia="Times New Roman" w:hAnsi="Aptos Narrow" w:cs="Times New Roman"/>
          <w:color w:val="000000"/>
          <w:lang w:eastAsia="en-GB"/>
        </w:rPr>
        <w:t xml:space="preserve">help them prepare for the world of work.  </w:t>
      </w:r>
    </w:p>
    <w:p w14:paraId="42AC79DA" w14:textId="77777777" w:rsidR="00D57BFD" w:rsidRDefault="00D57BFD" w:rsidP="00C95B09">
      <w:pPr>
        <w:spacing w:after="0" w:line="240" w:lineRule="auto"/>
        <w:jc w:val="both"/>
        <w:rPr>
          <w:rFonts w:ascii="Aptos Narrow" w:eastAsia="Times New Roman" w:hAnsi="Aptos Narrow" w:cs="Times New Roman"/>
          <w:color w:val="000000"/>
          <w:lang w:eastAsia="en-GB"/>
        </w:rPr>
      </w:pPr>
    </w:p>
    <w:p w14:paraId="33A22B18" w14:textId="64AD5E4F" w:rsidR="00D57BFD" w:rsidRDefault="00D57BFD" w:rsidP="00C95B09">
      <w:pPr>
        <w:spacing w:after="0" w:line="240" w:lineRule="auto"/>
        <w:jc w:val="both"/>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 xml:space="preserve">Furthermore, there has been substantial financial donations and donations of materials to help enhance the school experience for pupils. </w:t>
      </w:r>
    </w:p>
    <w:p w14:paraId="08EEA962" w14:textId="77777777" w:rsidR="00BE297E" w:rsidRDefault="00BE297E" w:rsidP="00C95B09">
      <w:pPr>
        <w:spacing w:after="0" w:line="240" w:lineRule="auto"/>
        <w:jc w:val="both"/>
        <w:rPr>
          <w:rFonts w:ascii="Aptos Narrow" w:eastAsia="Times New Roman" w:hAnsi="Aptos Narrow" w:cs="Times New Roman"/>
          <w:color w:val="000000"/>
          <w:lang w:eastAsia="en-GB"/>
        </w:rPr>
      </w:pPr>
    </w:p>
    <w:tbl>
      <w:tblPr>
        <w:tblStyle w:val="TableGrid"/>
        <w:tblW w:w="0" w:type="auto"/>
        <w:tblLook w:val="04A0" w:firstRow="1" w:lastRow="0" w:firstColumn="1" w:lastColumn="0" w:noHBand="0" w:noVBand="1"/>
      </w:tblPr>
      <w:tblGrid>
        <w:gridCol w:w="4508"/>
        <w:gridCol w:w="4508"/>
      </w:tblGrid>
      <w:tr w:rsidR="00BE297E" w14:paraId="652CE45C" w14:textId="77777777" w:rsidTr="00BE297E">
        <w:tc>
          <w:tcPr>
            <w:tcW w:w="9016" w:type="dxa"/>
            <w:gridSpan w:val="2"/>
            <w:shd w:val="clear" w:color="auto" w:fill="FBE4D5" w:themeFill="accent2" w:themeFillTint="33"/>
            <w:vAlign w:val="bottom"/>
          </w:tcPr>
          <w:p w14:paraId="6BE256E8" w14:textId="635D3C2E" w:rsidR="00BE297E" w:rsidRDefault="00BE297E" w:rsidP="00BE297E">
            <w:pPr>
              <w:jc w:val="both"/>
              <w:rPr>
                <w:rFonts w:ascii="Aptos Narrow" w:hAnsi="Aptos Narrow"/>
                <w:color w:val="000000"/>
              </w:rPr>
            </w:pPr>
            <w:r w:rsidRPr="00801171">
              <w:rPr>
                <w:rFonts w:ascii="Aptos Narrow" w:hAnsi="Aptos Narrow"/>
                <w:b/>
                <w:bCs/>
                <w:color w:val="000000"/>
              </w:rPr>
              <w:t xml:space="preserve">Total Donations </w:t>
            </w:r>
            <w:r>
              <w:rPr>
                <w:rFonts w:ascii="Aptos Narrow" w:hAnsi="Aptos Narrow"/>
                <w:b/>
                <w:bCs/>
                <w:color w:val="000000"/>
              </w:rPr>
              <w:t xml:space="preserve">WDC Education Received </w:t>
            </w:r>
            <w:r w:rsidRPr="00801171">
              <w:rPr>
                <w:rFonts w:ascii="Aptos Narrow" w:hAnsi="Aptos Narrow"/>
                <w:b/>
                <w:bCs/>
                <w:color w:val="000000"/>
              </w:rPr>
              <w:t>24/25</w:t>
            </w:r>
          </w:p>
        </w:tc>
      </w:tr>
      <w:tr w:rsidR="00BE297E" w14:paraId="3390D82F" w14:textId="77777777" w:rsidTr="00DD1DCF">
        <w:tc>
          <w:tcPr>
            <w:tcW w:w="4508" w:type="dxa"/>
            <w:vAlign w:val="bottom"/>
          </w:tcPr>
          <w:p w14:paraId="4863F8E7" w14:textId="4E85115E" w:rsidR="00BE297E" w:rsidRDefault="00BE297E" w:rsidP="00BE297E">
            <w:pPr>
              <w:jc w:val="both"/>
              <w:rPr>
                <w:rFonts w:ascii="Aptos Narrow" w:eastAsia="Times New Roman" w:hAnsi="Aptos Narrow" w:cs="Times New Roman"/>
                <w:color w:val="000000"/>
                <w:lang w:eastAsia="en-GB"/>
              </w:rPr>
            </w:pPr>
            <w:r>
              <w:rPr>
                <w:rFonts w:ascii="Aptos Narrow" w:hAnsi="Aptos Narrow"/>
                <w:color w:val="000000"/>
              </w:rPr>
              <w:t xml:space="preserve">Cash donations </w:t>
            </w:r>
          </w:p>
        </w:tc>
        <w:tc>
          <w:tcPr>
            <w:tcW w:w="4508" w:type="dxa"/>
            <w:vAlign w:val="bottom"/>
          </w:tcPr>
          <w:p w14:paraId="3E508F28" w14:textId="61F82647" w:rsidR="00BE297E" w:rsidRDefault="00BE297E" w:rsidP="00BE297E">
            <w:pPr>
              <w:jc w:val="both"/>
              <w:rPr>
                <w:rFonts w:ascii="Aptos Narrow" w:eastAsia="Times New Roman" w:hAnsi="Aptos Narrow" w:cs="Times New Roman"/>
                <w:color w:val="000000"/>
                <w:lang w:eastAsia="en-GB"/>
              </w:rPr>
            </w:pPr>
            <w:r>
              <w:rPr>
                <w:rFonts w:ascii="Aptos Narrow" w:hAnsi="Aptos Narrow"/>
                <w:color w:val="000000"/>
              </w:rPr>
              <w:t>£19,150</w:t>
            </w:r>
          </w:p>
        </w:tc>
      </w:tr>
      <w:tr w:rsidR="00BE297E" w14:paraId="3E29FF21" w14:textId="77777777" w:rsidTr="00DD1DCF">
        <w:tc>
          <w:tcPr>
            <w:tcW w:w="4508" w:type="dxa"/>
            <w:vAlign w:val="bottom"/>
          </w:tcPr>
          <w:p w14:paraId="56C25711" w14:textId="43433D65" w:rsidR="00BE297E" w:rsidRDefault="00BE297E" w:rsidP="00BE297E">
            <w:pPr>
              <w:jc w:val="both"/>
              <w:rPr>
                <w:rFonts w:ascii="Aptos Narrow" w:eastAsia="Times New Roman" w:hAnsi="Aptos Narrow" w:cs="Times New Roman"/>
                <w:color w:val="000000"/>
                <w:lang w:eastAsia="en-GB"/>
              </w:rPr>
            </w:pPr>
            <w:r>
              <w:rPr>
                <w:rFonts w:ascii="Aptos Narrow" w:hAnsi="Aptos Narrow"/>
                <w:color w:val="000000"/>
              </w:rPr>
              <w:t xml:space="preserve">Donations of materials </w:t>
            </w:r>
            <w:r w:rsidR="00555F11">
              <w:rPr>
                <w:rFonts w:ascii="Aptos Narrow" w:hAnsi="Aptos Narrow"/>
                <w:color w:val="000000"/>
              </w:rPr>
              <w:t xml:space="preserve">(value) </w:t>
            </w:r>
          </w:p>
        </w:tc>
        <w:tc>
          <w:tcPr>
            <w:tcW w:w="4508" w:type="dxa"/>
            <w:vAlign w:val="bottom"/>
          </w:tcPr>
          <w:p w14:paraId="789318C4" w14:textId="6AE862F5" w:rsidR="00BE297E" w:rsidRDefault="00BE297E" w:rsidP="00BE297E">
            <w:pPr>
              <w:jc w:val="both"/>
              <w:rPr>
                <w:rFonts w:ascii="Aptos Narrow" w:eastAsia="Times New Roman" w:hAnsi="Aptos Narrow" w:cs="Times New Roman"/>
                <w:color w:val="000000"/>
                <w:lang w:eastAsia="en-GB"/>
              </w:rPr>
            </w:pPr>
            <w:r>
              <w:rPr>
                <w:rFonts w:ascii="Aptos Narrow" w:hAnsi="Aptos Narrow"/>
                <w:color w:val="000000"/>
              </w:rPr>
              <w:t>£1,500</w:t>
            </w:r>
          </w:p>
        </w:tc>
      </w:tr>
      <w:tr w:rsidR="00BE297E" w14:paraId="02B782AC" w14:textId="77777777" w:rsidTr="00DD1DCF">
        <w:tc>
          <w:tcPr>
            <w:tcW w:w="4508" w:type="dxa"/>
            <w:vAlign w:val="bottom"/>
          </w:tcPr>
          <w:p w14:paraId="50DDBEFE" w14:textId="47D6FFB3" w:rsidR="00BE297E" w:rsidRDefault="00BE297E" w:rsidP="00BE297E">
            <w:pPr>
              <w:jc w:val="both"/>
              <w:rPr>
                <w:rFonts w:ascii="Aptos Narrow" w:eastAsia="Times New Roman" w:hAnsi="Aptos Narrow" w:cs="Times New Roman"/>
                <w:color w:val="000000"/>
                <w:lang w:eastAsia="en-GB"/>
              </w:rPr>
            </w:pPr>
            <w:r>
              <w:rPr>
                <w:rFonts w:ascii="Aptos Narrow" w:hAnsi="Aptos Narrow"/>
                <w:color w:val="000000"/>
              </w:rPr>
              <w:t xml:space="preserve">Work experience weeks </w:t>
            </w:r>
          </w:p>
        </w:tc>
        <w:tc>
          <w:tcPr>
            <w:tcW w:w="4508" w:type="dxa"/>
            <w:vAlign w:val="bottom"/>
          </w:tcPr>
          <w:p w14:paraId="65F4FDBF" w14:textId="1E1C600E" w:rsidR="00BE297E" w:rsidRDefault="00BE297E" w:rsidP="00BE297E">
            <w:pPr>
              <w:jc w:val="both"/>
              <w:rPr>
                <w:rFonts w:ascii="Aptos Narrow" w:eastAsia="Times New Roman" w:hAnsi="Aptos Narrow" w:cs="Times New Roman"/>
                <w:color w:val="000000"/>
                <w:lang w:eastAsia="en-GB"/>
              </w:rPr>
            </w:pPr>
            <w:r>
              <w:rPr>
                <w:rFonts w:ascii="Aptos Narrow" w:hAnsi="Aptos Narrow"/>
                <w:color w:val="000000"/>
              </w:rPr>
              <w:t>6</w:t>
            </w:r>
          </w:p>
        </w:tc>
      </w:tr>
      <w:tr w:rsidR="00BE297E" w14:paraId="6A613588" w14:textId="77777777" w:rsidTr="00DD1DCF">
        <w:tc>
          <w:tcPr>
            <w:tcW w:w="4508" w:type="dxa"/>
            <w:vAlign w:val="bottom"/>
          </w:tcPr>
          <w:p w14:paraId="551CC4BE" w14:textId="419DAD63" w:rsidR="00BE297E" w:rsidRDefault="00BE297E" w:rsidP="00BE297E">
            <w:pPr>
              <w:jc w:val="both"/>
              <w:rPr>
                <w:rFonts w:ascii="Aptos Narrow" w:eastAsia="Times New Roman" w:hAnsi="Aptos Narrow" w:cs="Times New Roman"/>
                <w:color w:val="000000"/>
                <w:lang w:eastAsia="en-GB"/>
              </w:rPr>
            </w:pPr>
            <w:r>
              <w:rPr>
                <w:rFonts w:ascii="Aptos Narrow" w:hAnsi="Aptos Narrow"/>
                <w:color w:val="000000"/>
              </w:rPr>
              <w:t xml:space="preserve">Donations of labour (hours) </w:t>
            </w:r>
          </w:p>
        </w:tc>
        <w:tc>
          <w:tcPr>
            <w:tcW w:w="4508" w:type="dxa"/>
            <w:vAlign w:val="bottom"/>
          </w:tcPr>
          <w:p w14:paraId="4BB49912" w14:textId="52590727" w:rsidR="00BE297E" w:rsidRDefault="00BE297E" w:rsidP="00BE297E">
            <w:pPr>
              <w:jc w:val="both"/>
              <w:rPr>
                <w:rFonts w:ascii="Aptos Narrow" w:eastAsia="Times New Roman" w:hAnsi="Aptos Narrow" w:cs="Times New Roman"/>
                <w:color w:val="000000"/>
                <w:lang w:eastAsia="en-GB"/>
              </w:rPr>
            </w:pPr>
            <w:r>
              <w:rPr>
                <w:rFonts w:ascii="Aptos Narrow" w:eastAsia="Times New Roman" w:hAnsi="Aptos Narrow" w:cs="Times New Roman"/>
                <w:color w:val="000000"/>
                <w:lang w:eastAsia="en-GB"/>
              </w:rPr>
              <w:t>254</w:t>
            </w:r>
          </w:p>
        </w:tc>
      </w:tr>
    </w:tbl>
    <w:p w14:paraId="51276116" w14:textId="77777777" w:rsidR="00BE297E" w:rsidRDefault="00BE297E" w:rsidP="00C95B09">
      <w:pPr>
        <w:spacing w:after="0" w:line="240" w:lineRule="auto"/>
        <w:jc w:val="both"/>
        <w:rPr>
          <w:rFonts w:ascii="Aptos Narrow" w:eastAsia="Times New Roman" w:hAnsi="Aptos Narrow" w:cs="Times New Roman"/>
          <w:color w:val="000000"/>
          <w:lang w:eastAsia="en-GB"/>
        </w:rPr>
      </w:pPr>
    </w:p>
    <w:p w14:paraId="08FCFF3B" w14:textId="77777777" w:rsidR="00D5139E" w:rsidRDefault="00D5139E" w:rsidP="00D5139E">
      <w:pPr>
        <w:pStyle w:val="NoSpacing"/>
      </w:pPr>
    </w:p>
    <w:p w14:paraId="0E218295" w14:textId="77777777" w:rsidR="00D5139E" w:rsidRDefault="00D5139E" w:rsidP="00C95B09">
      <w:pPr>
        <w:ind w:right="-46"/>
        <w:jc w:val="both"/>
        <w:rPr>
          <w:rFonts w:cstheme="minorHAnsi"/>
          <w:b/>
          <w:bCs/>
          <w:u w:val="single"/>
        </w:rPr>
      </w:pPr>
      <w:r>
        <w:rPr>
          <w:rFonts w:cstheme="minorHAnsi"/>
          <w:b/>
          <w:bCs/>
          <w:u w:val="single"/>
        </w:rPr>
        <w:t>Food Insecurity</w:t>
      </w:r>
    </w:p>
    <w:p w14:paraId="369B4B32" w14:textId="77777777" w:rsidR="00D5139E" w:rsidRDefault="00D5139E" w:rsidP="00C95B09">
      <w:pPr>
        <w:ind w:right="-46"/>
        <w:jc w:val="both"/>
        <w:rPr>
          <w:rFonts w:cstheme="minorHAnsi"/>
        </w:rPr>
      </w:pPr>
      <w:r>
        <w:rPr>
          <w:rFonts w:cstheme="minorHAnsi"/>
        </w:rPr>
        <w:t>F</w:t>
      </w:r>
      <w:r w:rsidRPr="00814D00">
        <w:rPr>
          <w:rFonts w:cstheme="minorHAnsi"/>
        </w:rPr>
        <w:t>oodbanks are a crucial part of the support system for vulnerable individuals and families, providing emergency food relief, promoting social cohesion, reducing food waste, and helping to raise awareness about issues of poverty and hunger</w:t>
      </w:r>
      <w:r>
        <w:rPr>
          <w:rFonts w:cstheme="minorHAnsi"/>
        </w:rPr>
        <w:t xml:space="preserve"> and many of the contractors donate to these causes.</w:t>
      </w:r>
    </w:p>
    <w:p w14:paraId="7EA0986C" w14:textId="417162EF" w:rsidR="00D5139E" w:rsidRDefault="00D5139E" w:rsidP="00C95B09">
      <w:pPr>
        <w:ind w:right="-46"/>
        <w:jc w:val="both"/>
        <w:rPr>
          <w:rFonts w:cstheme="minorHAnsi"/>
        </w:rPr>
      </w:pPr>
      <w:r>
        <w:rPr>
          <w:rFonts w:cstheme="minorHAnsi"/>
        </w:rPr>
        <w:t xml:space="preserve">Social benefits were instrumental in the establishment of the Lomond Food Pantry with donations totalling </w:t>
      </w:r>
      <w:r w:rsidR="009C06E9" w:rsidRPr="009C06E9">
        <w:rPr>
          <w:rFonts w:cstheme="minorHAnsi"/>
        </w:rPr>
        <w:t>£10,363.77</w:t>
      </w:r>
      <w:r>
        <w:rPr>
          <w:rFonts w:cstheme="minorHAnsi"/>
        </w:rPr>
        <w:t xml:space="preserve"> over the year through generous cash, materials and volunteering inputs. </w:t>
      </w:r>
      <w:r w:rsidRPr="00814D00">
        <w:rPr>
          <w:rFonts w:cstheme="minorHAnsi"/>
        </w:rPr>
        <w:t>JM Murdoch provided the skip needed to clear the hall and later the building sand required for a new pathway to be laid from pavement to hall</w:t>
      </w:r>
      <w:r>
        <w:rPr>
          <w:rFonts w:cstheme="minorHAnsi"/>
        </w:rPr>
        <w:t xml:space="preserve">. The </w:t>
      </w:r>
      <w:r w:rsidRPr="00814D00">
        <w:rPr>
          <w:rFonts w:cstheme="minorHAnsi"/>
        </w:rPr>
        <w:t>pathway and slabbing of the outside area required 400 slabs which were kindly donated by McConnell</w:t>
      </w:r>
      <w:r>
        <w:rPr>
          <w:rFonts w:cstheme="minorHAnsi"/>
        </w:rPr>
        <w:t xml:space="preserve">. </w:t>
      </w:r>
      <w:r w:rsidRPr="00814D00">
        <w:rPr>
          <w:rFonts w:cstheme="minorHAnsi"/>
        </w:rPr>
        <w:t xml:space="preserve">The edging stones were donated by </w:t>
      </w:r>
      <w:proofErr w:type="spellStart"/>
      <w:r w:rsidRPr="00814D00">
        <w:rPr>
          <w:rFonts w:cstheme="minorHAnsi"/>
        </w:rPr>
        <w:t>McNairs</w:t>
      </w:r>
      <w:proofErr w:type="spellEnd"/>
      <w:r w:rsidRPr="00814D00">
        <w:rPr>
          <w:rFonts w:cstheme="minorHAnsi"/>
        </w:rPr>
        <w:t xml:space="preserve"> Building Supplies</w:t>
      </w:r>
      <w:r>
        <w:rPr>
          <w:rFonts w:cstheme="minorHAnsi"/>
        </w:rPr>
        <w:t xml:space="preserve"> whilst WDC Green Space and Community Pay Back Order teams co-ordinated the </w:t>
      </w:r>
      <w:r w:rsidR="00C95B09">
        <w:rPr>
          <w:rFonts w:cstheme="minorHAnsi"/>
        </w:rPr>
        <w:t>clean-up</w:t>
      </w:r>
      <w:r>
        <w:rPr>
          <w:rFonts w:cstheme="minorHAnsi"/>
        </w:rPr>
        <w:t xml:space="preserve"> of the area to allow building works to begin. </w:t>
      </w:r>
      <w:r w:rsidRPr="00827AE6">
        <w:rPr>
          <w:rFonts w:cstheme="minorHAnsi"/>
        </w:rPr>
        <w:t xml:space="preserve">Without these donations and funding, the Lomond Community Pantry would not be able to help ease food poverty in </w:t>
      </w:r>
      <w:r w:rsidR="00C95B09">
        <w:rPr>
          <w:rFonts w:cstheme="minorHAnsi"/>
        </w:rPr>
        <w:t>the</w:t>
      </w:r>
      <w:r w:rsidRPr="00827AE6">
        <w:rPr>
          <w:rFonts w:cstheme="minorHAnsi"/>
        </w:rPr>
        <w:t xml:space="preserve"> local area. Since opening in </w:t>
      </w:r>
      <w:r w:rsidR="00C95B09" w:rsidRPr="00827AE6">
        <w:rPr>
          <w:rFonts w:cstheme="minorHAnsi"/>
        </w:rPr>
        <w:t>Octobe</w:t>
      </w:r>
      <w:r w:rsidR="00C95B09">
        <w:rPr>
          <w:rFonts w:cstheme="minorHAnsi"/>
        </w:rPr>
        <w:t>r</w:t>
      </w:r>
      <w:r w:rsidR="00C95B09" w:rsidRPr="00827AE6">
        <w:rPr>
          <w:rFonts w:cstheme="minorHAnsi"/>
        </w:rPr>
        <w:t xml:space="preserve"> 2024,</w:t>
      </w:r>
      <w:r w:rsidRPr="00827AE6">
        <w:rPr>
          <w:rFonts w:cstheme="minorHAnsi"/>
        </w:rPr>
        <w:t xml:space="preserve"> </w:t>
      </w:r>
      <w:r>
        <w:rPr>
          <w:rFonts w:cstheme="minorHAnsi"/>
        </w:rPr>
        <w:t>they</w:t>
      </w:r>
      <w:r w:rsidRPr="00827AE6">
        <w:rPr>
          <w:rFonts w:cstheme="minorHAnsi"/>
        </w:rPr>
        <w:t xml:space="preserve"> have </w:t>
      </w:r>
      <w:r w:rsidR="009C06E9">
        <w:rPr>
          <w:rFonts w:cstheme="minorHAnsi"/>
        </w:rPr>
        <w:t>200</w:t>
      </w:r>
      <w:r w:rsidRPr="00827AE6">
        <w:rPr>
          <w:rFonts w:cstheme="minorHAnsi"/>
        </w:rPr>
        <w:t xml:space="preserve"> members registered</w:t>
      </w:r>
      <w:r w:rsidR="009C06E9">
        <w:rPr>
          <w:rFonts w:cstheme="minorHAnsi"/>
        </w:rPr>
        <w:t xml:space="preserve">. </w:t>
      </w:r>
    </w:p>
    <w:p w14:paraId="72047093" w14:textId="4945B34B" w:rsidR="00D5139E" w:rsidRDefault="009C06E9" w:rsidP="00C95B09">
      <w:pPr>
        <w:ind w:right="-46"/>
        <w:rPr>
          <w:rFonts w:cstheme="minorHAnsi"/>
        </w:rPr>
      </w:pPr>
      <w:r>
        <w:rPr>
          <w:rFonts w:cstheme="minorHAnsi"/>
        </w:rPr>
        <w:t>Nearly £</w:t>
      </w:r>
      <w:r w:rsidR="00227E7B">
        <w:rPr>
          <w:rFonts w:cstheme="minorHAnsi"/>
        </w:rPr>
        <w:t>5</w:t>
      </w:r>
      <w:r>
        <w:rPr>
          <w:rFonts w:cstheme="minorHAnsi"/>
        </w:rPr>
        <w:t>000</w:t>
      </w:r>
      <w:r w:rsidR="00D5139E">
        <w:rPr>
          <w:rFonts w:cstheme="minorHAnsi"/>
        </w:rPr>
        <w:t xml:space="preserve"> was donated to other local food bank</w:t>
      </w:r>
      <w:r w:rsidR="00C95B09">
        <w:rPr>
          <w:rFonts w:cstheme="minorHAnsi"/>
        </w:rPr>
        <w:t>s supporting delivery in</w:t>
      </w:r>
      <w:r w:rsidR="00D5139E">
        <w:rPr>
          <w:rFonts w:cstheme="minorHAnsi"/>
        </w:rPr>
        <w:t xml:space="preserve"> West Dunbartonshire Community Foodshare, Food4Thought and Old Kilpatrick Food Parcels. </w:t>
      </w:r>
    </w:p>
    <w:tbl>
      <w:tblPr>
        <w:tblStyle w:val="TableGrid"/>
        <w:tblW w:w="0" w:type="auto"/>
        <w:tblLook w:val="04A0" w:firstRow="1" w:lastRow="0" w:firstColumn="1" w:lastColumn="0" w:noHBand="0" w:noVBand="1"/>
      </w:tblPr>
      <w:tblGrid>
        <w:gridCol w:w="4508"/>
        <w:gridCol w:w="4508"/>
      </w:tblGrid>
      <w:tr w:rsidR="009C06E9" w14:paraId="68B10E6A" w14:textId="77777777" w:rsidTr="009C06E9">
        <w:tc>
          <w:tcPr>
            <w:tcW w:w="9016" w:type="dxa"/>
            <w:gridSpan w:val="2"/>
            <w:shd w:val="clear" w:color="auto" w:fill="FBE4D5" w:themeFill="accent2" w:themeFillTint="33"/>
          </w:tcPr>
          <w:p w14:paraId="45DDCA92" w14:textId="793064EB" w:rsidR="009C06E9" w:rsidRDefault="009C06E9" w:rsidP="00C95B09">
            <w:pPr>
              <w:ind w:right="-46"/>
              <w:rPr>
                <w:rFonts w:cstheme="minorHAnsi"/>
              </w:rPr>
            </w:pPr>
            <w:r w:rsidRPr="00801171">
              <w:rPr>
                <w:rFonts w:ascii="Aptos Narrow" w:hAnsi="Aptos Narrow"/>
                <w:b/>
                <w:bCs/>
                <w:color w:val="000000"/>
              </w:rPr>
              <w:t xml:space="preserve">Total Donations </w:t>
            </w:r>
            <w:r>
              <w:rPr>
                <w:rFonts w:ascii="Aptos Narrow" w:hAnsi="Aptos Narrow"/>
                <w:b/>
                <w:bCs/>
                <w:color w:val="000000"/>
              </w:rPr>
              <w:t xml:space="preserve">Received </w:t>
            </w:r>
            <w:r w:rsidRPr="00801171">
              <w:rPr>
                <w:rFonts w:ascii="Aptos Narrow" w:hAnsi="Aptos Narrow"/>
                <w:b/>
                <w:bCs/>
                <w:color w:val="000000"/>
              </w:rPr>
              <w:t>24/25</w:t>
            </w:r>
          </w:p>
        </w:tc>
      </w:tr>
      <w:tr w:rsidR="009C06E9" w14:paraId="1D1D1CDD" w14:textId="77777777" w:rsidTr="00E644E0">
        <w:tc>
          <w:tcPr>
            <w:tcW w:w="4508" w:type="dxa"/>
            <w:vAlign w:val="bottom"/>
          </w:tcPr>
          <w:p w14:paraId="6B82EE5E" w14:textId="0F1DC6AA" w:rsidR="009C06E9" w:rsidRDefault="009C06E9" w:rsidP="009C06E9">
            <w:pPr>
              <w:ind w:right="-46"/>
              <w:rPr>
                <w:rFonts w:cstheme="minorHAnsi"/>
              </w:rPr>
            </w:pPr>
            <w:r>
              <w:rPr>
                <w:rFonts w:ascii="Aptos Narrow" w:hAnsi="Aptos Narrow"/>
                <w:color w:val="000000"/>
              </w:rPr>
              <w:t xml:space="preserve">Cash donations </w:t>
            </w:r>
          </w:p>
        </w:tc>
        <w:tc>
          <w:tcPr>
            <w:tcW w:w="4508" w:type="dxa"/>
            <w:vAlign w:val="bottom"/>
          </w:tcPr>
          <w:p w14:paraId="18FF81A4" w14:textId="2AF5B426" w:rsidR="009C06E9" w:rsidRDefault="009C06E9" w:rsidP="009C06E9">
            <w:pPr>
              <w:ind w:right="-46"/>
              <w:rPr>
                <w:rFonts w:cstheme="minorHAnsi"/>
              </w:rPr>
            </w:pPr>
            <w:r>
              <w:rPr>
                <w:rFonts w:ascii="Aptos Narrow" w:hAnsi="Aptos Narrow"/>
                <w:color w:val="000000"/>
              </w:rPr>
              <w:t>£9,466.54</w:t>
            </w:r>
          </w:p>
        </w:tc>
      </w:tr>
      <w:tr w:rsidR="009C06E9" w14:paraId="4ED5CC69" w14:textId="77777777" w:rsidTr="00E644E0">
        <w:tc>
          <w:tcPr>
            <w:tcW w:w="4508" w:type="dxa"/>
            <w:vAlign w:val="bottom"/>
          </w:tcPr>
          <w:p w14:paraId="00E90B2D" w14:textId="38EB1F0B" w:rsidR="009C06E9" w:rsidRDefault="009C06E9" w:rsidP="009C06E9">
            <w:pPr>
              <w:ind w:right="-46"/>
              <w:rPr>
                <w:rFonts w:cstheme="minorHAnsi"/>
              </w:rPr>
            </w:pPr>
            <w:r>
              <w:rPr>
                <w:rFonts w:ascii="Aptos Narrow" w:hAnsi="Aptos Narrow"/>
                <w:color w:val="000000"/>
              </w:rPr>
              <w:t xml:space="preserve">Food and sundries donations </w:t>
            </w:r>
          </w:p>
        </w:tc>
        <w:tc>
          <w:tcPr>
            <w:tcW w:w="4508" w:type="dxa"/>
            <w:vAlign w:val="bottom"/>
          </w:tcPr>
          <w:p w14:paraId="075E7C5E" w14:textId="1D698917" w:rsidR="009C06E9" w:rsidRDefault="009C06E9" w:rsidP="009C06E9">
            <w:pPr>
              <w:ind w:right="-46"/>
              <w:rPr>
                <w:rFonts w:cstheme="minorHAnsi"/>
              </w:rPr>
            </w:pPr>
            <w:r>
              <w:rPr>
                <w:rFonts w:ascii="Aptos Narrow" w:hAnsi="Aptos Narrow"/>
                <w:color w:val="000000"/>
              </w:rPr>
              <w:t>£5,892.00</w:t>
            </w:r>
          </w:p>
        </w:tc>
      </w:tr>
    </w:tbl>
    <w:p w14:paraId="4D5F6278" w14:textId="77777777" w:rsidR="00D57BFD" w:rsidRDefault="00D57BFD" w:rsidP="00C95B09">
      <w:pPr>
        <w:ind w:right="-46"/>
        <w:rPr>
          <w:rFonts w:cstheme="minorHAnsi"/>
        </w:rPr>
      </w:pPr>
    </w:p>
    <w:p w14:paraId="7E9E439B" w14:textId="1801EBC1" w:rsidR="00423961" w:rsidRPr="00832CD0" w:rsidRDefault="00832CD0" w:rsidP="00C95B09">
      <w:pPr>
        <w:pStyle w:val="NoSpacing"/>
        <w:ind w:right="-46"/>
        <w:rPr>
          <w:b/>
          <w:bCs/>
          <w:u w:val="single"/>
        </w:rPr>
      </w:pPr>
      <w:r w:rsidRPr="00832CD0">
        <w:rPr>
          <w:b/>
          <w:bCs/>
          <w:u w:val="single"/>
        </w:rPr>
        <w:lastRenderedPageBreak/>
        <w:t>Green Space</w:t>
      </w:r>
      <w:r w:rsidR="00D5139E">
        <w:rPr>
          <w:b/>
          <w:bCs/>
          <w:u w:val="single"/>
        </w:rPr>
        <w:t>s</w:t>
      </w:r>
      <w:r w:rsidR="00C95B09">
        <w:rPr>
          <w:b/>
          <w:bCs/>
          <w:u w:val="single"/>
        </w:rPr>
        <w:t xml:space="preserve"> and Environment</w:t>
      </w:r>
      <w:r w:rsidRPr="00832CD0">
        <w:rPr>
          <w:b/>
          <w:bCs/>
          <w:u w:val="single"/>
        </w:rPr>
        <w:t xml:space="preserve"> </w:t>
      </w:r>
    </w:p>
    <w:p w14:paraId="37982A09" w14:textId="77777777" w:rsidR="00C47300" w:rsidRPr="00C47300" w:rsidRDefault="00C47300" w:rsidP="00C95B09">
      <w:pPr>
        <w:pStyle w:val="NoSpacing"/>
        <w:ind w:right="-46"/>
        <w:rPr>
          <w:sz w:val="16"/>
          <w:szCs w:val="16"/>
          <w:u w:val="single"/>
        </w:rPr>
      </w:pPr>
    </w:p>
    <w:p w14:paraId="0B4C77A4" w14:textId="2A8FE618" w:rsidR="00583058" w:rsidRDefault="00583058" w:rsidP="00C95B09">
      <w:pPr>
        <w:ind w:right="-46"/>
        <w:rPr>
          <w:rFonts w:cstheme="minorHAnsi"/>
        </w:rPr>
      </w:pPr>
      <w:r>
        <w:rPr>
          <w:rFonts w:cstheme="minorHAnsi"/>
        </w:rPr>
        <w:t xml:space="preserve">Community gardens provide a welcoming and positive place for WDC residents to </w:t>
      </w:r>
      <w:r w:rsidR="00C95B09">
        <w:rPr>
          <w:rFonts w:cstheme="minorHAnsi"/>
        </w:rPr>
        <w:t>engage,</w:t>
      </w:r>
      <w:r>
        <w:rPr>
          <w:rFonts w:cstheme="minorHAnsi"/>
        </w:rPr>
        <w:t xml:space="preserve"> and social benefits has continued to support this work through donations of cash and materials. Cornerstone Dumbarton East, Knowetop, Bedford Avenue, Unity Enterprise, Bonhill</w:t>
      </w:r>
      <w:r w:rsidR="00C95B09">
        <w:rPr>
          <w:rFonts w:cstheme="minorHAnsi"/>
        </w:rPr>
        <w:t xml:space="preserve"> and </w:t>
      </w:r>
      <w:r>
        <w:rPr>
          <w:rFonts w:cstheme="minorHAnsi"/>
        </w:rPr>
        <w:t>Tullochan Youth Garden Project</w:t>
      </w:r>
      <w:r w:rsidR="00C95B09">
        <w:rPr>
          <w:rFonts w:cstheme="minorHAnsi"/>
        </w:rPr>
        <w:t xml:space="preserve"> have benefitted. </w:t>
      </w:r>
    </w:p>
    <w:p w14:paraId="1E3B8B6A" w14:textId="2F556292" w:rsidR="00583058" w:rsidRDefault="00583058" w:rsidP="00C95B09">
      <w:pPr>
        <w:ind w:right="-46"/>
        <w:rPr>
          <w:rFonts w:cstheme="minorHAnsi"/>
        </w:rPr>
      </w:pPr>
      <w:r w:rsidRPr="00583058">
        <w:rPr>
          <w:rFonts w:cstheme="minorHAnsi"/>
        </w:rPr>
        <w:t xml:space="preserve">McTaggart Construction have contracted Tough Construction to carry out redevelopment works at </w:t>
      </w:r>
      <w:r>
        <w:rPr>
          <w:rFonts w:cstheme="minorHAnsi"/>
        </w:rPr>
        <w:t xml:space="preserve">the </w:t>
      </w:r>
      <w:r w:rsidRPr="00583058">
        <w:rPr>
          <w:rFonts w:cstheme="minorHAnsi"/>
        </w:rPr>
        <w:t>Knowetop</w:t>
      </w:r>
      <w:r>
        <w:rPr>
          <w:rFonts w:cstheme="minorHAnsi"/>
        </w:rPr>
        <w:t xml:space="preserve"> Farm</w:t>
      </w:r>
      <w:r w:rsidRPr="00583058">
        <w:rPr>
          <w:rFonts w:cstheme="minorHAnsi"/>
        </w:rPr>
        <w:t xml:space="preserve"> premise. This involves carrying out path repair</w:t>
      </w:r>
      <w:r w:rsidR="00C95B09">
        <w:rPr>
          <w:rFonts w:cstheme="minorHAnsi"/>
        </w:rPr>
        <w:t xml:space="preserve"> and </w:t>
      </w:r>
      <w:r w:rsidRPr="00583058">
        <w:rPr>
          <w:rFonts w:cstheme="minorHAnsi"/>
        </w:rPr>
        <w:t>upgrade work and some site clearance</w:t>
      </w:r>
      <w:r w:rsidR="00C95B09">
        <w:rPr>
          <w:rFonts w:cstheme="minorHAnsi"/>
        </w:rPr>
        <w:t xml:space="preserve">, </w:t>
      </w:r>
      <w:r w:rsidRPr="00583058">
        <w:rPr>
          <w:rFonts w:cstheme="minorHAnsi"/>
        </w:rPr>
        <w:t>re-profiling</w:t>
      </w:r>
      <w:r w:rsidR="00C95B09">
        <w:rPr>
          <w:rFonts w:cstheme="minorHAnsi"/>
        </w:rPr>
        <w:t xml:space="preserve"> and</w:t>
      </w:r>
      <w:r w:rsidRPr="00583058">
        <w:rPr>
          <w:rFonts w:cstheme="minorHAnsi"/>
        </w:rPr>
        <w:t xml:space="preserve"> landscaping at the top of the site. This is at a cost of £10,000 covered by </w:t>
      </w:r>
      <w:proofErr w:type="spellStart"/>
      <w:r w:rsidRPr="00583058">
        <w:rPr>
          <w:rFonts w:cstheme="minorHAnsi"/>
        </w:rPr>
        <w:t>McTaggarts</w:t>
      </w:r>
      <w:proofErr w:type="spellEnd"/>
      <w:r>
        <w:rPr>
          <w:rFonts w:cstheme="minorHAnsi"/>
        </w:rPr>
        <w:t xml:space="preserve"> with the works commencing in early March 2025.</w:t>
      </w:r>
    </w:p>
    <w:p w14:paraId="6070AA5F" w14:textId="1286884A" w:rsidR="00583058" w:rsidRDefault="00583058" w:rsidP="00C95B09">
      <w:pPr>
        <w:ind w:right="-46"/>
        <w:rPr>
          <w:rFonts w:cstheme="minorHAnsi"/>
        </w:rPr>
      </w:pPr>
      <w:r>
        <w:rPr>
          <w:rFonts w:cstheme="minorHAnsi"/>
        </w:rPr>
        <w:t xml:space="preserve">Enva </w:t>
      </w:r>
      <w:r w:rsidRPr="00583058">
        <w:rPr>
          <w:rFonts w:cstheme="minorHAnsi"/>
        </w:rPr>
        <w:t>donated to WDC Greenspace Team for 6 wildlife cameras</w:t>
      </w:r>
      <w:r>
        <w:rPr>
          <w:rFonts w:cstheme="minorHAnsi"/>
        </w:rPr>
        <w:t xml:space="preserve"> which</w:t>
      </w:r>
      <w:r w:rsidRPr="00583058">
        <w:rPr>
          <w:rFonts w:cstheme="minorHAnsi"/>
        </w:rPr>
        <w:t xml:space="preserve"> will be kept and maintained by Greenspace but let out to local schools for projects</w:t>
      </w:r>
      <w:r>
        <w:rPr>
          <w:rFonts w:cstheme="minorHAnsi"/>
        </w:rPr>
        <w:t>, providing the opportunity for children to learn about nature and wildlife for years to come.</w:t>
      </w:r>
      <w:r w:rsidR="00C95B09">
        <w:rPr>
          <w:rFonts w:cstheme="minorHAnsi"/>
        </w:rPr>
        <w:t xml:space="preserve"> </w:t>
      </w:r>
    </w:p>
    <w:tbl>
      <w:tblPr>
        <w:tblStyle w:val="TableGrid"/>
        <w:tblW w:w="0" w:type="auto"/>
        <w:tblLook w:val="04A0" w:firstRow="1" w:lastRow="0" w:firstColumn="1" w:lastColumn="0" w:noHBand="0" w:noVBand="1"/>
      </w:tblPr>
      <w:tblGrid>
        <w:gridCol w:w="4508"/>
        <w:gridCol w:w="4508"/>
      </w:tblGrid>
      <w:tr w:rsidR="003606DE" w14:paraId="509E3241" w14:textId="77777777" w:rsidTr="003606DE">
        <w:tc>
          <w:tcPr>
            <w:tcW w:w="9016" w:type="dxa"/>
            <w:gridSpan w:val="2"/>
            <w:shd w:val="clear" w:color="auto" w:fill="FBE4D5" w:themeFill="accent2" w:themeFillTint="33"/>
          </w:tcPr>
          <w:p w14:paraId="6F815B73" w14:textId="040D571C" w:rsidR="003606DE" w:rsidRDefault="00555F11" w:rsidP="00C95B09">
            <w:pPr>
              <w:ind w:right="-46"/>
              <w:rPr>
                <w:rFonts w:cstheme="minorHAnsi"/>
              </w:rPr>
            </w:pPr>
            <w:r w:rsidRPr="00801171">
              <w:rPr>
                <w:rFonts w:ascii="Aptos Narrow" w:hAnsi="Aptos Narrow"/>
                <w:b/>
                <w:bCs/>
                <w:color w:val="000000"/>
              </w:rPr>
              <w:t xml:space="preserve">Total Donations </w:t>
            </w:r>
            <w:r>
              <w:rPr>
                <w:rFonts w:ascii="Aptos Narrow" w:hAnsi="Aptos Narrow"/>
                <w:b/>
                <w:bCs/>
                <w:color w:val="000000"/>
              </w:rPr>
              <w:t xml:space="preserve">Received </w:t>
            </w:r>
            <w:r w:rsidRPr="00801171">
              <w:rPr>
                <w:rFonts w:ascii="Aptos Narrow" w:hAnsi="Aptos Narrow"/>
                <w:b/>
                <w:bCs/>
                <w:color w:val="000000"/>
              </w:rPr>
              <w:t>24/25</w:t>
            </w:r>
          </w:p>
        </w:tc>
      </w:tr>
      <w:tr w:rsidR="003606DE" w14:paraId="52A0D17B" w14:textId="77777777" w:rsidTr="00A32798">
        <w:tc>
          <w:tcPr>
            <w:tcW w:w="4508" w:type="dxa"/>
            <w:vAlign w:val="bottom"/>
          </w:tcPr>
          <w:p w14:paraId="5FFABB9B" w14:textId="38729CAE" w:rsidR="003606DE" w:rsidRDefault="003606DE" w:rsidP="003606DE">
            <w:pPr>
              <w:ind w:right="-46"/>
              <w:rPr>
                <w:rFonts w:cstheme="minorHAnsi"/>
              </w:rPr>
            </w:pPr>
            <w:r>
              <w:rPr>
                <w:rFonts w:ascii="Aptos Narrow" w:hAnsi="Aptos Narrow"/>
                <w:color w:val="000000"/>
              </w:rPr>
              <w:t>Cash Donations</w:t>
            </w:r>
          </w:p>
        </w:tc>
        <w:tc>
          <w:tcPr>
            <w:tcW w:w="4508" w:type="dxa"/>
            <w:vAlign w:val="bottom"/>
          </w:tcPr>
          <w:p w14:paraId="30FC1AE7" w14:textId="1FF1A15F" w:rsidR="003606DE" w:rsidRDefault="003606DE" w:rsidP="003606DE">
            <w:pPr>
              <w:ind w:right="-46"/>
              <w:rPr>
                <w:rFonts w:cstheme="minorHAnsi"/>
              </w:rPr>
            </w:pPr>
            <w:r>
              <w:rPr>
                <w:rFonts w:ascii="Aptos Narrow" w:hAnsi="Aptos Narrow"/>
                <w:color w:val="000000"/>
              </w:rPr>
              <w:t>£19,000</w:t>
            </w:r>
          </w:p>
        </w:tc>
      </w:tr>
      <w:tr w:rsidR="003606DE" w14:paraId="4041DAC5" w14:textId="77777777" w:rsidTr="00A32798">
        <w:tc>
          <w:tcPr>
            <w:tcW w:w="4508" w:type="dxa"/>
            <w:vAlign w:val="bottom"/>
          </w:tcPr>
          <w:p w14:paraId="7E91330C" w14:textId="11C42CE0" w:rsidR="003606DE" w:rsidRDefault="003606DE" w:rsidP="003606DE">
            <w:pPr>
              <w:ind w:right="-46"/>
              <w:rPr>
                <w:rFonts w:cstheme="minorHAnsi"/>
              </w:rPr>
            </w:pPr>
            <w:r>
              <w:rPr>
                <w:rFonts w:ascii="Aptos Narrow" w:hAnsi="Aptos Narrow"/>
                <w:color w:val="000000"/>
              </w:rPr>
              <w:t>Donations of materials (</w:t>
            </w:r>
            <w:r w:rsidR="00555F11">
              <w:rPr>
                <w:rFonts w:ascii="Aptos Narrow" w:hAnsi="Aptos Narrow"/>
                <w:color w:val="000000"/>
              </w:rPr>
              <w:t>v</w:t>
            </w:r>
            <w:r>
              <w:rPr>
                <w:rFonts w:ascii="Aptos Narrow" w:hAnsi="Aptos Narrow"/>
                <w:color w:val="000000"/>
              </w:rPr>
              <w:t xml:space="preserve">alue) </w:t>
            </w:r>
          </w:p>
        </w:tc>
        <w:tc>
          <w:tcPr>
            <w:tcW w:w="4508" w:type="dxa"/>
            <w:vAlign w:val="bottom"/>
          </w:tcPr>
          <w:p w14:paraId="23604B9F" w14:textId="0ABF3AF3" w:rsidR="003606DE" w:rsidRDefault="003606DE" w:rsidP="003606DE">
            <w:pPr>
              <w:ind w:right="-46"/>
              <w:rPr>
                <w:rFonts w:cstheme="minorHAnsi"/>
              </w:rPr>
            </w:pPr>
            <w:r>
              <w:rPr>
                <w:rFonts w:ascii="Aptos Narrow" w:hAnsi="Aptos Narrow"/>
                <w:color w:val="000000"/>
              </w:rPr>
              <w:t>£3,376</w:t>
            </w:r>
          </w:p>
        </w:tc>
      </w:tr>
      <w:tr w:rsidR="003606DE" w14:paraId="424A9A5A" w14:textId="77777777" w:rsidTr="00EC25DB">
        <w:tc>
          <w:tcPr>
            <w:tcW w:w="4508" w:type="dxa"/>
            <w:vAlign w:val="bottom"/>
          </w:tcPr>
          <w:p w14:paraId="39728066" w14:textId="7864A917" w:rsidR="003606DE" w:rsidRDefault="003606DE" w:rsidP="003606DE">
            <w:pPr>
              <w:ind w:right="-46"/>
              <w:rPr>
                <w:rFonts w:cstheme="minorHAnsi"/>
              </w:rPr>
            </w:pPr>
            <w:r>
              <w:rPr>
                <w:rFonts w:ascii="Aptos Narrow" w:hAnsi="Aptos Narrow"/>
                <w:color w:val="000000"/>
              </w:rPr>
              <w:t>Donations of labour (hours)</w:t>
            </w:r>
          </w:p>
        </w:tc>
        <w:tc>
          <w:tcPr>
            <w:tcW w:w="4508" w:type="dxa"/>
            <w:vAlign w:val="bottom"/>
          </w:tcPr>
          <w:p w14:paraId="78B491CF" w14:textId="48B7CC8B" w:rsidR="003606DE" w:rsidRDefault="003606DE" w:rsidP="003606DE">
            <w:pPr>
              <w:ind w:right="-46"/>
              <w:rPr>
                <w:rFonts w:cstheme="minorHAnsi"/>
              </w:rPr>
            </w:pPr>
            <w:r>
              <w:rPr>
                <w:rFonts w:ascii="Aptos Narrow" w:hAnsi="Aptos Narrow"/>
                <w:color w:val="000000"/>
              </w:rPr>
              <w:t>19.5</w:t>
            </w:r>
          </w:p>
        </w:tc>
      </w:tr>
    </w:tbl>
    <w:p w14:paraId="77E36609" w14:textId="77777777" w:rsidR="003606DE" w:rsidRDefault="003606DE" w:rsidP="00C95B09">
      <w:pPr>
        <w:ind w:right="-46"/>
        <w:rPr>
          <w:rFonts w:cstheme="minorHAnsi"/>
        </w:rPr>
      </w:pPr>
    </w:p>
    <w:bookmarkEnd w:id="0"/>
    <w:p w14:paraId="4835C5A7" w14:textId="5370DD54" w:rsidR="00814D00" w:rsidRPr="00B536DA" w:rsidRDefault="00B536DA" w:rsidP="00C95B09">
      <w:pPr>
        <w:ind w:right="-46"/>
        <w:rPr>
          <w:rFonts w:cstheme="minorHAnsi"/>
          <w:b/>
          <w:bCs/>
          <w:u w:val="single"/>
        </w:rPr>
      </w:pPr>
      <w:r w:rsidRPr="00B536DA">
        <w:rPr>
          <w:rFonts w:cstheme="minorHAnsi"/>
          <w:b/>
          <w:bCs/>
          <w:u w:val="single"/>
        </w:rPr>
        <w:t>Sports and Wellbeing</w:t>
      </w:r>
    </w:p>
    <w:p w14:paraId="74C734D5" w14:textId="74939139" w:rsidR="00B536DA" w:rsidRDefault="00947B8B" w:rsidP="00C95B09">
      <w:pPr>
        <w:ind w:right="-46"/>
        <w:rPr>
          <w:rFonts w:cstheme="minorHAnsi"/>
        </w:rPr>
      </w:pPr>
      <w:r>
        <w:rPr>
          <w:rFonts w:cstheme="minorHAnsi"/>
        </w:rPr>
        <w:t xml:space="preserve">Social benefits </w:t>
      </w:r>
      <w:r w:rsidR="00D5139E">
        <w:rPr>
          <w:rFonts w:cstheme="minorHAnsi"/>
        </w:rPr>
        <w:t>have</w:t>
      </w:r>
      <w:r>
        <w:rPr>
          <w:rFonts w:cstheme="minorHAnsi"/>
        </w:rPr>
        <w:t xml:space="preserve"> been support</w:t>
      </w:r>
      <w:r w:rsidR="00D5139E">
        <w:rPr>
          <w:rFonts w:cstheme="minorHAnsi"/>
        </w:rPr>
        <w:t xml:space="preserve">ing </w:t>
      </w:r>
      <w:r>
        <w:rPr>
          <w:rFonts w:cstheme="minorHAnsi"/>
        </w:rPr>
        <w:t>grassroots sport by providing funding for classes, equipment and football kits. Nearly £</w:t>
      </w:r>
      <w:r w:rsidR="003606DE">
        <w:rPr>
          <w:rFonts w:cstheme="minorHAnsi"/>
        </w:rPr>
        <w:t>4</w:t>
      </w:r>
      <w:r>
        <w:rPr>
          <w:rFonts w:cstheme="minorHAnsi"/>
        </w:rPr>
        <w:t xml:space="preserve">000 has been donated to football and £750 to gymnastics. </w:t>
      </w:r>
    </w:p>
    <w:p w14:paraId="1860CC59" w14:textId="1D676561" w:rsidR="00947B8B" w:rsidRDefault="00947B8B" w:rsidP="00C95B09">
      <w:pPr>
        <w:ind w:right="-46"/>
        <w:rPr>
          <w:rFonts w:cstheme="minorHAnsi"/>
        </w:rPr>
      </w:pPr>
      <w:proofErr w:type="spellStart"/>
      <w:r>
        <w:rPr>
          <w:rFonts w:cstheme="minorHAnsi"/>
        </w:rPr>
        <w:t>Dalmuir</w:t>
      </w:r>
      <w:proofErr w:type="spellEnd"/>
      <w:r>
        <w:rPr>
          <w:rFonts w:cstheme="minorHAnsi"/>
        </w:rPr>
        <w:t xml:space="preserve"> Park Housing Association benefited from a large donation to provide </w:t>
      </w:r>
      <w:r w:rsidRPr="00947B8B">
        <w:rPr>
          <w:rFonts w:cstheme="minorHAnsi"/>
        </w:rPr>
        <w:t>one year of exercise classes for the residents</w:t>
      </w:r>
      <w:r>
        <w:rPr>
          <w:rFonts w:cstheme="minorHAnsi"/>
        </w:rPr>
        <w:t xml:space="preserve"> in Sheltered Housing. </w:t>
      </w:r>
    </w:p>
    <w:p w14:paraId="3DCF6AA3" w14:textId="4FB665AB" w:rsidR="00947B8B" w:rsidRDefault="00947B8B" w:rsidP="00C95B09">
      <w:pPr>
        <w:ind w:right="-46"/>
        <w:rPr>
          <w:rFonts w:ascii="Aptos Narrow" w:eastAsia="Times New Roman" w:hAnsi="Aptos Narrow" w:cs="Times New Roman"/>
          <w:color w:val="000000"/>
          <w:lang w:eastAsia="en-GB"/>
        </w:rPr>
      </w:pPr>
      <w:r>
        <w:rPr>
          <w:rFonts w:cstheme="minorHAnsi"/>
        </w:rPr>
        <w:t xml:space="preserve">WDC Leisure had </w:t>
      </w:r>
      <w:r w:rsidRPr="00947B8B">
        <w:rPr>
          <w:rFonts w:ascii="Aptos Narrow" w:eastAsia="Times New Roman" w:hAnsi="Aptos Narrow" w:cs="Times New Roman"/>
          <w:color w:val="000000"/>
          <w:lang w:eastAsia="en-GB"/>
        </w:rPr>
        <w:t xml:space="preserve">£7500 credited to the development of Wellness stations of each of the following </w:t>
      </w:r>
      <w:proofErr w:type="gramStart"/>
      <w:r w:rsidRPr="00947B8B">
        <w:rPr>
          <w:rFonts w:ascii="Aptos Narrow" w:eastAsia="Times New Roman" w:hAnsi="Aptos Narrow" w:cs="Times New Roman"/>
          <w:color w:val="000000"/>
          <w:lang w:eastAsia="en-GB"/>
        </w:rPr>
        <w:t>gyms;</w:t>
      </w:r>
      <w:proofErr w:type="gramEnd"/>
      <w:r w:rsidRPr="00947B8B">
        <w:rPr>
          <w:rFonts w:ascii="Aptos Narrow" w:eastAsia="Times New Roman" w:hAnsi="Aptos Narrow" w:cs="Times New Roman"/>
          <w:color w:val="000000"/>
          <w:lang w:eastAsia="en-GB"/>
        </w:rPr>
        <w:t xml:space="preserve"> Clydebank Leisure Centre, The Meadow Centre and Alexandria Leisure Centre. </w:t>
      </w:r>
    </w:p>
    <w:tbl>
      <w:tblPr>
        <w:tblStyle w:val="TableGrid"/>
        <w:tblW w:w="0" w:type="auto"/>
        <w:tblLook w:val="04A0" w:firstRow="1" w:lastRow="0" w:firstColumn="1" w:lastColumn="0" w:noHBand="0" w:noVBand="1"/>
      </w:tblPr>
      <w:tblGrid>
        <w:gridCol w:w="4508"/>
        <w:gridCol w:w="4508"/>
      </w:tblGrid>
      <w:tr w:rsidR="00555F11" w14:paraId="2977B773" w14:textId="77777777" w:rsidTr="00555F11">
        <w:tc>
          <w:tcPr>
            <w:tcW w:w="9016" w:type="dxa"/>
            <w:gridSpan w:val="2"/>
            <w:shd w:val="clear" w:color="auto" w:fill="FBE4D5" w:themeFill="accent2" w:themeFillTint="33"/>
          </w:tcPr>
          <w:p w14:paraId="1E792B1D" w14:textId="0ED373D7" w:rsidR="00555F11" w:rsidRDefault="00555F11" w:rsidP="00C95B09">
            <w:pPr>
              <w:ind w:right="-46"/>
              <w:rPr>
                <w:rFonts w:ascii="Aptos Narrow" w:eastAsia="Times New Roman" w:hAnsi="Aptos Narrow" w:cs="Times New Roman"/>
                <w:color w:val="000000"/>
                <w:lang w:eastAsia="en-GB"/>
              </w:rPr>
            </w:pPr>
            <w:r w:rsidRPr="00801171">
              <w:rPr>
                <w:rFonts w:ascii="Aptos Narrow" w:hAnsi="Aptos Narrow"/>
                <w:b/>
                <w:bCs/>
                <w:color w:val="000000"/>
              </w:rPr>
              <w:t xml:space="preserve">Total Donations </w:t>
            </w:r>
            <w:r>
              <w:rPr>
                <w:rFonts w:ascii="Aptos Narrow" w:hAnsi="Aptos Narrow"/>
                <w:b/>
                <w:bCs/>
                <w:color w:val="000000"/>
              </w:rPr>
              <w:t xml:space="preserve">Received </w:t>
            </w:r>
            <w:r w:rsidRPr="00801171">
              <w:rPr>
                <w:rFonts w:ascii="Aptos Narrow" w:hAnsi="Aptos Narrow"/>
                <w:b/>
                <w:bCs/>
                <w:color w:val="000000"/>
              </w:rPr>
              <w:t>24/25</w:t>
            </w:r>
          </w:p>
        </w:tc>
      </w:tr>
      <w:tr w:rsidR="00555F11" w14:paraId="5E12EC64" w14:textId="77777777" w:rsidTr="00954EED">
        <w:tc>
          <w:tcPr>
            <w:tcW w:w="4508" w:type="dxa"/>
            <w:vAlign w:val="bottom"/>
          </w:tcPr>
          <w:p w14:paraId="70C58E4A" w14:textId="2B257AAB" w:rsidR="00555F11" w:rsidRDefault="00555F11" w:rsidP="00555F11">
            <w:pPr>
              <w:ind w:right="-46"/>
              <w:rPr>
                <w:rFonts w:ascii="Aptos Narrow" w:eastAsia="Times New Roman" w:hAnsi="Aptos Narrow" w:cs="Times New Roman"/>
                <w:color w:val="000000"/>
                <w:lang w:eastAsia="en-GB"/>
              </w:rPr>
            </w:pPr>
            <w:r>
              <w:rPr>
                <w:rFonts w:ascii="Aptos Narrow" w:hAnsi="Aptos Narrow"/>
                <w:color w:val="000000"/>
              </w:rPr>
              <w:t>Cash Donations</w:t>
            </w:r>
          </w:p>
        </w:tc>
        <w:tc>
          <w:tcPr>
            <w:tcW w:w="4508" w:type="dxa"/>
            <w:vAlign w:val="bottom"/>
          </w:tcPr>
          <w:p w14:paraId="65F0B314" w14:textId="57DFBA47" w:rsidR="00555F11" w:rsidRDefault="00555F11" w:rsidP="00555F11">
            <w:pPr>
              <w:ind w:right="-46"/>
              <w:rPr>
                <w:rFonts w:ascii="Aptos Narrow" w:eastAsia="Times New Roman" w:hAnsi="Aptos Narrow" w:cs="Times New Roman"/>
                <w:color w:val="000000"/>
                <w:lang w:eastAsia="en-GB"/>
              </w:rPr>
            </w:pPr>
            <w:r>
              <w:rPr>
                <w:rFonts w:ascii="Aptos Narrow" w:hAnsi="Aptos Narrow"/>
                <w:color w:val="000000"/>
              </w:rPr>
              <w:t>£16,959</w:t>
            </w:r>
          </w:p>
        </w:tc>
      </w:tr>
      <w:tr w:rsidR="00555F11" w14:paraId="02C51563" w14:textId="77777777" w:rsidTr="00954EED">
        <w:tc>
          <w:tcPr>
            <w:tcW w:w="4508" w:type="dxa"/>
            <w:vAlign w:val="bottom"/>
          </w:tcPr>
          <w:p w14:paraId="1703A846" w14:textId="7645E977" w:rsidR="00555F11" w:rsidRDefault="00555F11" w:rsidP="00555F11">
            <w:pPr>
              <w:ind w:right="-46"/>
              <w:rPr>
                <w:rFonts w:ascii="Aptos Narrow" w:eastAsia="Times New Roman" w:hAnsi="Aptos Narrow" w:cs="Times New Roman"/>
                <w:color w:val="000000"/>
                <w:lang w:eastAsia="en-GB"/>
              </w:rPr>
            </w:pPr>
            <w:r>
              <w:rPr>
                <w:rFonts w:ascii="Aptos Narrow" w:hAnsi="Aptos Narrow"/>
                <w:color w:val="000000"/>
              </w:rPr>
              <w:t xml:space="preserve">Donations of materials (value) </w:t>
            </w:r>
          </w:p>
        </w:tc>
        <w:tc>
          <w:tcPr>
            <w:tcW w:w="4508" w:type="dxa"/>
            <w:vAlign w:val="bottom"/>
          </w:tcPr>
          <w:p w14:paraId="025B4725" w14:textId="5FC0B0D3" w:rsidR="00555F11" w:rsidRDefault="00555F11" w:rsidP="00555F11">
            <w:pPr>
              <w:ind w:right="-46"/>
              <w:rPr>
                <w:rFonts w:ascii="Aptos Narrow" w:eastAsia="Times New Roman" w:hAnsi="Aptos Narrow" w:cs="Times New Roman"/>
                <w:color w:val="000000"/>
                <w:lang w:eastAsia="en-GB"/>
              </w:rPr>
            </w:pPr>
            <w:r>
              <w:rPr>
                <w:rFonts w:ascii="Aptos Narrow" w:hAnsi="Aptos Narrow"/>
                <w:color w:val="000000"/>
              </w:rPr>
              <w:t>£1,850</w:t>
            </w:r>
          </w:p>
        </w:tc>
      </w:tr>
    </w:tbl>
    <w:p w14:paraId="475AEC4C" w14:textId="77777777" w:rsidR="00555F11" w:rsidRDefault="00555F11" w:rsidP="00C95B09">
      <w:pPr>
        <w:ind w:right="-46"/>
        <w:rPr>
          <w:rFonts w:ascii="Aptos Narrow" w:eastAsia="Times New Roman" w:hAnsi="Aptos Narrow" w:cs="Times New Roman"/>
          <w:color w:val="000000"/>
          <w:lang w:eastAsia="en-GB"/>
        </w:rPr>
      </w:pPr>
    </w:p>
    <w:p w14:paraId="7A64CC21" w14:textId="77777777" w:rsidR="00F416FB" w:rsidRPr="00C102A8" w:rsidRDefault="0092658B" w:rsidP="00C95B09">
      <w:pPr>
        <w:ind w:right="-46"/>
        <w:rPr>
          <w:rFonts w:cstheme="minorHAnsi"/>
          <w:u w:val="single"/>
        </w:rPr>
      </w:pPr>
      <w:r w:rsidRPr="00C102A8">
        <w:rPr>
          <w:rFonts w:cstheme="minorHAnsi"/>
          <w:u w:val="single"/>
        </w:rPr>
        <w:t>Appendix 1</w:t>
      </w:r>
    </w:p>
    <w:p w14:paraId="3CFC60F7" w14:textId="7FA29CE7" w:rsidR="00431A59" w:rsidRDefault="0092658B" w:rsidP="00C95B09">
      <w:pPr>
        <w:ind w:right="-46"/>
        <w:rPr>
          <w:rFonts w:cstheme="minorHAnsi"/>
        </w:rPr>
      </w:pPr>
      <w:r>
        <w:rPr>
          <w:rFonts w:cstheme="minorHAnsi"/>
        </w:rPr>
        <w:t xml:space="preserve">For a full breakdown of </w:t>
      </w:r>
      <w:proofErr w:type="gramStart"/>
      <w:r>
        <w:rPr>
          <w:rFonts w:cstheme="minorHAnsi"/>
        </w:rPr>
        <w:t>Social</w:t>
      </w:r>
      <w:proofErr w:type="gramEnd"/>
      <w:r>
        <w:rPr>
          <w:rFonts w:cstheme="minorHAnsi"/>
        </w:rPr>
        <w:t xml:space="preserve"> benefits delivered in the 2024/2025 period please click on the </w:t>
      </w:r>
      <w:r w:rsidR="00C102A8">
        <w:rPr>
          <w:rFonts w:cstheme="minorHAnsi"/>
        </w:rPr>
        <w:t>file</w:t>
      </w:r>
      <w:r>
        <w:rPr>
          <w:rFonts w:cstheme="minorHAnsi"/>
        </w:rPr>
        <w:t xml:space="preserve"> below.</w:t>
      </w:r>
    </w:p>
    <w:p w14:paraId="57BDC803" w14:textId="32488BEC" w:rsidR="00857500" w:rsidRDefault="00CA6D61" w:rsidP="00C95B09">
      <w:pPr>
        <w:ind w:right="-46"/>
        <w:rPr>
          <w:rFonts w:cstheme="minorHAnsi"/>
        </w:rPr>
      </w:pPr>
      <w:r>
        <w:rPr>
          <w:rFonts w:cstheme="minorHAnsi"/>
        </w:rPr>
        <w:object w:dxaOrig="1508" w:dyaOrig="984" w14:anchorId="242CA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0" o:title=""/>
          </v:shape>
          <o:OLEObject Type="Link" ProgID="Excel.Sheet.12" ShapeID="_x0000_i1027" DrawAspect="Icon" r:id="rId11" UpdateMode="Always">
            <o:LinkType>EnhancedMetaFile</o:LinkType>
            <o:LockedField>false</o:LockedField>
            <o:FieldCodes>\f 0</o:FieldCodes>
          </o:OLEObject>
        </w:object>
      </w:r>
    </w:p>
    <w:p w14:paraId="32AEF25E" w14:textId="091AB895" w:rsidR="0092658B" w:rsidRDefault="003D47CD" w:rsidP="00C95B09">
      <w:pPr>
        <w:ind w:right="-46"/>
        <w:rPr>
          <w:rFonts w:cstheme="minorHAnsi"/>
        </w:rPr>
      </w:pPr>
      <w:r>
        <w:rPr>
          <w:rFonts w:cstheme="minorHAnsi"/>
        </w:rPr>
        <w:t xml:space="preserve"> </w:t>
      </w:r>
    </w:p>
    <w:p w14:paraId="1DDBD3BB" w14:textId="77777777" w:rsidR="00C102A8" w:rsidRDefault="00C102A8" w:rsidP="00C102A8">
      <w:pPr>
        <w:rPr>
          <w:rFonts w:cstheme="minorHAnsi"/>
        </w:rPr>
      </w:pPr>
    </w:p>
    <w:p w14:paraId="2FEDF499" w14:textId="77777777" w:rsidR="00C102A8" w:rsidRDefault="00C102A8" w:rsidP="00C102A8">
      <w:pPr>
        <w:rPr>
          <w:rFonts w:cstheme="minorHAnsi"/>
        </w:rPr>
      </w:pPr>
    </w:p>
    <w:p w14:paraId="6A8F3B0F" w14:textId="77777777" w:rsidR="00C102A8" w:rsidRDefault="00C102A8" w:rsidP="00C102A8">
      <w:pPr>
        <w:rPr>
          <w:rFonts w:cstheme="minorHAnsi"/>
        </w:rPr>
      </w:pPr>
    </w:p>
    <w:p w14:paraId="1FD7B484" w14:textId="77777777" w:rsidR="007C1FC9" w:rsidRDefault="007C1FC9" w:rsidP="00C95B09">
      <w:pPr>
        <w:ind w:right="-46"/>
        <w:rPr>
          <w:rFonts w:cstheme="minorHAnsi"/>
        </w:rPr>
      </w:pPr>
    </w:p>
    <w:sectPr w:rsidR="007C1FC9" w:rsidSect="001078F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7B34" w14:textId="77777777" w:rsidR="007C5F82" w:rsidRDefault="007C5F82" w:rsidP="00C95B09">
      <w:pPr>
        <w:spacing w:after="0" w:line="240" w:lineRule="auto"/>
      </w:pPr>
      <w:r>
        <w:separator/>
      </w:r>
    </w:p>
  </w:endnote>
  <w:endnote w:type="continuationSeparator" w:id="0">
    <w:p w14:paraId="292E01C4" w14:textId="77777777" w:rsidR="007C5F82" w:rsidRDefault="007C5F82" w:rsidP="00C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FFA64" w14:textId="77777777" w:rsidR="007C5F82" w:rsidRDefault="007C5F82" w:rsidP="00C95B09">
      <w:pPr>
        <w:spacing w:after="0" w:line="240" w:lineRule="auto"/>
      </w:pPr>
      <w:r>
        <w:separator/>
      </w:r>
    </w:p>
  </w:footnote>
  <w:footnote w:type="continuationSeparator" w:id="0">
    <w:p w14:paraId="5AECF649" w14:textId="77777777" w:rsidR="007C5F82" w:rsidRDefault="007C5F82" w:rsidP="00C95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46BA2"/>
    <w:multiLevelType w:val="hybridMultilevel"/>
    <w:tmpl w:val="E10E8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3466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559"/>
    <w:rsid w:val="00020857"/>
    <w:rsid w:val="00037C82"/>
    <w:rsid w:val="00042C24"/>
    <w:rsid w:val="000460A4"/>
    <w:rsid w:val="00064839"/>
    <w:rsid w:val="000E64B4"/>
    <w:rsid w:val="001078F6"/>
    <w:rsid w:val="001C5313"/>
    <w:rsid w:val="001E44B1"/>
    <w:rsid w:val="001F1669"/>
    <w:rsid w:val="001F2AFD"/>
    <w:rsid w:val="00227E7B"/>
    <w:rsid w:val="003606DE"/>
    <w:rsid w:val="0036315E"/>
    <w:rsid w:val="003D47CD"/>
    <w:rsid w:val="003D7518"/>
    <w:rsid w:val="00416559"/>
    <w:rsid w:val="00423961"/>
    <w:rsid w:val="00431A59"/>
    <w:rsid w:val="00440989"/>
    <w:rsid w:val="00442E76"/>
    <w:rsid w:val="004659BA"/>
    <w:rsid w:val="004954D4"/>
    <w:rsid w:val="004D7959"/>
    <w:rsid w:val="005254E3"/>
    <w:rsid w:val="00555F11"/>
    <w:rsid w:val="005722CE"/>
    <w:rsid w:val="00583058"/>
    <w:rsid w:val="005C2781"/>
    <w:rsid w:val="00613D90"/>
    <w:rsid w:val="00621A71"/>
    <w:rsid w:val="00681CB0"/>
    <w:rsid w:val="006979BB"/>
    <w:rsid w:val="006D2F39"/>
    <w:rsid w:val="0076120F"/>
    <w:rsid w:val="00765929"/>
    <w:rsid w:val="00770B52"/>
    <w:rsid w:val="007A0645"/>
    <w:rsid w:val="007A621F"/>
    <w:rsid w:val="007C1FC9"/>
    <w:rsid w:val="007C5F82"/>
    <w:rsid w:val="007C7B92"/>
    <w:rsid w:val="00801171"/>
    <w:rsid w:val="00814D00"/>
    <w:rsid w:val="00825E34"/>
    <w:rsid w:val="00827AE6"/>
    <w:rsid w:val="00832CD0"/>
    <w:rsid w:val="008544A2"/>
    <w:rsid w:val="00857500"/>
    <w:rsid w:val="008A33C9"/>
    <w:rsid w:val="008B6552"/>
    <w:rsid w:val="009230AA"/>
    <w:rsid w:val="0092658B"/>
    <w:rsid w:val="00937472"/>
    <w:rsid w:val="00947B8B"/>
    <w:rsid w:val="00950123"/>
    <w:rsid w:val="00971D75"/>
    <w:rsid w:val="009A7FCF"/>
    <w:rsid w:val="009B2082"/>
    <w:rsid w:val="009C06E9"/>
    <w:rsid w:val="009D0A38"/>
    <w:rsid w:val="00A24494"/>
    <w:rsid w:val="00A24543"/>
    <w:rsid w:val="00A724D1"/>
    <w:rsid w:val="00AD0F99"/>
    <w:rsid w:val="00B03447"/>
    <w:rsid w:val="00B164AE"/>
    <w:rsid w:val="00B536DA"/>
    <w:rsid w:val="00B7748C"/>
    <w:rsid w:val="00B81AD6"/>
    <w:rsid w:val="00B96919"/>
    <w:rsid w:val="00BB30C7"/>
    <w:rsid w:val="00BE297E"/>
    <w:rsid w:val="00C102A8"/>
    <w:rsid w:val="00C1124C"/>
    <w:rsid w:val="00C47300"/>
    <w:rsid w:val="00C555F8"/>
    <w:rsid w:val="00C62DD8"/>
    <w:rsid w:val="00C95B09"/>
    <w:rsid w:val="00CA4D6D"/>
    <w:rsid w:val="00CA6D61"/>
    <w:rsid w:val="00D24BB5"/>
    <w:rsid w:val="00D35FE5"/>
    <w:rsid w:val="00D40481"/>
    <w:rsid w:val="00D5139E"/>
    <w:rsid w:val="00D57BFD"/>
    <w:rsid w:val="00D60C28"/>
    <w:rsid w:val="00D74E1A"/>
    <w:rsid w:val="00D86AA5"/>
    <w:rsid w:val="00DB2357"/>
    <w:rsid w:val="00E14E2D"/>
    <w:rsid w:val="00E34B64"/>
    <w:rsid w:val="00E35E3D"/>
    <w:rsid w:val="00E83F49"/>
    <w:rsid w:val="00E852CF"/>
    <w:rsid w:val="00EC3700"/>
    <w:rsid w:val="00EE0351"/>
    <w:rsid w:val="00EF7E6A"/>
    <w:rsid w:val="00F12980"/>
    <w:rsid w:val="00F21E76"/>
    <w:rsid w:val="00F416FB"/>
    <w:rsid w:val="00F550A1"/>
    <w:rsid w:val="00FA6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B4ED43"/>
  <w15:chartTrackingRefBased/>
  <w15:docId w15:val="{FCAD93B5-BA1B-4418-91CD-FAE66D0D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929"/>
    <w:pPr>
      <w:spacing w:after="0" w:line="240" w:lineRule="auto"/>
      <w:ind w:left="720"/>
    </w:pPr>
    <w:rPr>
      <w:rFonts w:ascii="Calibri" w:hAnsi="Calibri" w:cs="Times New Roman"/>
    </w:rPr>
  </w:style>
  <w:style w:type="paragraph" w:styleId="NormalWeb">
    <w:name w:val="Normal (Web)"/>
    <w:basedOn w:val="Normal"/>
    <w:uiPriority w:val="99"/>
    <w:semiHidden/>
    <w:unhideWhenUsed/>
    <w:rsid w:val="00440989"/>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39"/>
    <w:rsid w:val="001C5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7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8F6"/>
  </w:style>
  <w:style w:type="character" w:customStyle="1" w:styleId="white-space-pre">
    <w:name w:val="white-space-pre"/>
    <w:basedOn w:val="DefaultParagraphFont"/>
    <w:rsid w:val="001078F6"/>
  </w:style>
  <w:style w:type="paragraph" w:styleId="NoSpacing">
    <w:name w:val="No Spacing"/>
    <w:uiPriority w:val="1"/>
    <w:qFormat/>
    <w:rsid w:val="001078F6"/>
    <w:pPr>
      <w:spacing w:after="0" w:line="240" w:lineRule="auto"/>
    </w:pPr>
  </w:style>
  <w:style w:type="paragraph" w:styleId="Footer">
    <w:name w:val="footer"/>
    <w:basedOn w:val="Normal"/>
    <w:link w:val="FooterChar"/>
    <w:uiPriority w:val="99"/>
    <w:unhideWhenUsed/>
    <w:rsid w:val="00C95B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B09"/>
  </w:style>
  <w:style w:type="character" w:styleId="Hyperlink">
    <w:name w:val="Hyperlink"/>
    <w:basedOn w:val="DefaultParagraphFont"/>
    <w:uiPriority w:val="99"/>
    <w:unhideWhenUsed/>
    <w:rsid w:val="0092658B"/>
    <w:rPr>
      <w:color w:val="0563C1" w:themeColor="hyperlink"/>
      <w:u w:val="single"/>
    </w:rPr>
  </w:style>
  <w:style w:type="character" w:styleId="UnresolvedMention">
    <w:name w:val="Unresolved Mention"/>
    <w:basedOn w:val="DefaultParagraphFont"/>
    <w:uiPriority w:val="99"/>
    <w:semiHidden/>
    <w:unhideWhenUsed/>
    <w:rsid w:val="0092658B"/>
    <w:rPr>
      <w:color w:val="605E5C"/>
      <w:shd w:val="clear" w:color="auto" w:fill="E1DFDD"/>
    </w:rPr>
  </w:style>
  <w:style w:type="character" w:styleId="FollowedHyperlink">
    <w:name w:val="FollowedHyperlink"/>
    <w:basedOn w:val="DefaultParagraphFont"/>
    <w:uiPriority w:val="99"/>
    <w:semiHidden/>
    <w:unhideWhenUsed/>
    <w:rsid w:val="009265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10">
      <w:bodyDiv w:val="1"/>
      <w:marLeft w:val="0"/>
      <w:marRight w:val="0"/>
      <w:marTop w:val="0"/>
      <w:marBottom w:val="0"/>
      <w:divBdr>
        <w:top w:val="none" w:sz="0" w:space="0" w:color="auto"/>
        <w:left w:val="none" w:sz="0" w:space="0" w:color="auto"/>
        <w:bottom w:val="none" w:sz="0" w:space="0" w:color="auto"/>
        <w:right w:val="none" w:sz="0" w:space="0" w:color="auto"/>
      </w:divBdr>
    </w:div>
    <w:div w:id="57635101">
      <w:bodyDiv w:val="1"/>
      <w:marLeft w:val="0"/>
      <w:marRight w:val="0"/>
      <w:marTop w:val="0"/>
      <w:marBottom w:val="0"/>
      <w:divBdr>
        <w:top w:val="none" w:sz="0" w:space="0" w:color="auto"/>
        <w:left w:val="none" w:sz="0" w:space="0" w:color="auto"/>
        <w:bottom w:val="none" w:sz="0" w:space="0" w:color="auto"/>
        <w:right w:val="none" w:sz="0" w:space="0" w:color="auto"/>
      </w:divBdr>
    </w:div>
    <w:div w:id="220486251">
      <w:bodyDiv w:val="1"/>
      <w:marLeft w:val="0"/>
      <w:marRight w:val="0"/>
      <w:marTop w:val="0"/>
      <w:marBottom w:val="0"/>
      <w:divBdr>
        <w:top w:val="none" w:sz="0" w:space="0" w:color="auto"/>
        <w:left w:val="none" w:sz="0" w:space="0" w:color="auto"/>
        <w:bottom w:val="none" w:sz="0" w:space="0" w:color="auto"/>
        <w:right w:val="none" w:sz="0" w:space="0" w:color="auto"/>
      </w:divBdr>
    </w:div>
    <w:div w:id="246154461">
      <w:bodyDiv w:val="1"/>
      <w:marLeft w:val="0"/>
      <w:marRight w:val="0"/>
      <w:marTop w:val="0"/>
      <w:marBottom w:val="0"/>
      <w:divBdr>
        <w:top w:val="none" w:sz="0" w:space="0" w:color="auto"/>
        <w:left w:val="none" w:sz="0" w:space="0" w:color="auto"/>
        <w:bottom w:val="none" w:sz="0" w:space="0" w:color="auto"/>
        <w:right w:val="none" w:sz="0" w:space="0" w:color="auto"/>
      </w:divBdr>
    </w:div>
    <w:div w:id="281766776">
      <w:bodyDiv w:val="1"/>
      <w:marLeft w:val="0"/>
      <w:marRight w:val="0"/>
      <w:marTop w:val="0"/>
      <w:marBottom w:val="0"/>
      <w:divBdr>
        <w:top w:val="none" w:sz="0" w:space="0" w:color="auto"/>
        <w:left w:val="none" w:sz="0" w:space="0" w:color="auto"/>
        <w:bottom w:val="none" w:sz="0" w:space="0" w:color="auto"/>
        <w:right w:val="none" w:sz="0" w:space="0" w:color="auto"/>
      </w:divBdr>
    </w:div>
    <w:div w:id="512885736">
      <w:bodyDiv w:val="1"/>
      <w:marLeft w:val="0"/>
      <w:marRight w:val="0"/>
      <w:marTop w:val="0"/>
      <w:marBottom w:val="0"/>
      <w:divBdr>
        <w:top w:val="none" w:sz="0" w:space="0" w:color="auto"/>
        <w:left w:val="none" w:sz="0" w:space="0" w:color="auto"/>
        <w:bottom w:val="none" w:sz="0" w:space="0" w:color="auto"/>
        <w:right w:val="none" w:sz="0" w:space="0" w:color="auto"/>
      </w:divBdr>
    </w:div>
    <w:div w:id="553272896">
      <w:bodyDiv w:val="1"/>
      <w:marLeft w:val="0"/>
      <w:marRight w:val="0"/>
      <w:marTop w:val="0"/>
      <w:marBottom w:val="0"/>
      <w:divBdr>
        <w:top w:val="none" w:sz="0" w:space="0" w:color="auto"/>
        <w:left w:val="none" w:sz="0" w:space="0" w:color="auto"/>
        <w:bottom w:val="none" w:sz="0" w:space="0" w:color="auto"/>
        <w:right w:val="none" w:sz="0" w:space="0" w:color="auto"/>
      </w:divBdr>
    </w:div>
    <w:div w:id="708838018">
      <w:bodyDiv w:val="1"/>
      <w:marLeft w:val="0"/>
      <w:marRight w:val="0"/>
      <w:marTop w:val="0"/>
      <w:marBottom w:val="0"/>
      <w:divBdr>
        <w:top w:val="none" w:sz="0" w:space="0" w:color="auto"/>
        <w:left w:val="none" w:sz="0" w:space="0" w:color="auto"/>
        <w:bottom w:val="none" w:sz="0" w:space="0" w:color="auto"/>
        <w:right w:val="none" w:sz="0" w:space="0" w:color="auto"/>
      </w:divBdr>
    </w:div>
    <w:div w:id="757747013">
      <w:bodyDiv w:val="1"/>
      <w:marLeft w:val="0"/>
      <w:marRight w:val="0"/>
      <w:marTop w:val="0"/>
      <w:marBottom w:val="0"/>
      <w:divBdr>
        <w:top w:val="none" w:sz="0" w:space="0" w:color="auto"/>
        <w:left w:val="none" w:sz="0" w:space="0" w:color="auto"/>
        <w:bottom w:val="none" w:sz="0" w:space="0" w:color="auto"/>
        <w:right w:val="none" w:sz="0" w:space="0" w:color="auto"/>
      </w:divBdr>
    </w:div>
    <w:div w:id="1122647977">
      <w:bodyDiv w:val="1"/>
      <w:marLeft w:val="0"/>
      <w:marRight w:val="0"/>
      <w:marTop w:val="0"/>
      <w:marBottom w:val="0"/>
      <w:divBdr>
        <w:top w:val="none" w:sz="0" w:space="0" w:color="auto"/>
        <w:left w:val="none" w:sz="0" w:space="0" w:color="auto"/>
        <w:bottom w:val="none" w:sz="0" w:space="0" w:color="auto"/>
        <w:right w:val="none" w:sz="0" w:space="0" w:color="auto"/>
      </w:divBdr>
    </w:div>
    <w:div w:id="1247569181">
      <w:bodyDiv w:val="1"/>
      <w:marLeft w:val="0"/>
      <w:marRight w:val="0"/>
      <w:marTop w:val="0"/>
      <w:marBottom w:val="0"/>
      <w:divBdr>
        <w:top w:val="none" w:sz="0" w:space="0" w:color="auto"/>
        <w:left w:val="none" w:sz="0" w:space="0" w:color="auto"/>
        <w:bottom w:val="none" w:sz="0" w:space="0" w:color="auto"/>
        <w:right w:val="none" w:sz="0" w:space="0" w:color="auto"/>
      </w:divBdr>
    </w:div>
    <w:div w:id="1274750957">
      <w:bodyDiv w:val="1"/>
      <w:marLeft w:val="0"/>
      <w:marRight w:val="0"/>
      <w:marTop w:val="0"/>
      <w:marBottom w:val="0"/>
      <w:divBdr>
        <w:top w:val="none" w:sz="0" w:space="0" w:color="auto"/>
        <w:left w:val="none" w:sz="0" w:space="0" w:color="auto"/>
        <w:bottom w:val="none" w:sz="0" w:space="0" w:color="auto"/>
        <w:right w:val="none" w:sz="0" w:space="0" w:color="auto"/>
      </w:divBdr>
    </w:div>
    <w:div w:id="1354183569">
      <w:bodyDiv w:val="1"/>
      <w:marLeft w:val="0"/>
      <w:marRight w:val="0"/>
      <w:marTop w:val="0"/>
      <w:marBottom w:val="0"/>
      <w:divBdr>
        <w:top w:val="none" w:sz="0" w:space="0" w:color="auto"/>
        <w:left w:val="none" w:sz="0" w:space="0" w:color="auto"/>
        <w:bottom w:val="none" w:sz="0" w:space="0" w:color="auto"/>
        <w:right w:val="none" w:sz="0" w:space="0" w:color="auto"/>
      </w:divBdr>
    </w:div>
    <w:div w:id="1561398407">
      <w:bodyDiv w:val="1"/>
      <w:marLeft w:val="0"/>
      <w:marRight w:val="0"/>
      <w:marTop w:val="0"/>
      <w:marBottom w:val="0"/>
      <w:divBdr>
        <w:top w:val="none" w:sz="0" w:space="0" w:color="auto"/>
        <w:left w:val="none" w:sz="0" w:space="0" w:color="auto"/>
        <w:bottom w:val="none" w:sz="0" w:space="0" w:color="auto"/>
        <w:right w:val="none" w:sz="0" w:space="0" w:color="auto"/>
      </w:divBdr>
    </w:div>
    <w:div w:id="1849978180">
      <w:bodyDiv w:val="1"/>
      <w:marLeft w:val="0"/>
      <w:marRight w:val="0"/>
      <w:marTop w:val="0"/>
      <w:marBottom w:val="0"/>
      <w:divBdr>
        <w:top w:val="none" w:sz="0" w:space="0" w:color="auto"/>
        <w:left w:val="none" w:sz="0" w:space="0" w:color="auto"/>
        <w:bottom w:val="none" w:sz="0" w:space="0" w:color="auto"/>
        <w:right w:val="none" w:sz="0" w:space="0" w:color="auto"/>
      </w:divBdr>
    </w:div>
    <w:div w:id="1878345827">
      <w:bodyDiv w:val="1"/>
      <w:marLeft w:val="0"/>
      <w:marRight w:val="0"/>
      <w:marTop w:val="0"/>
      <w:marBottom w:val="0"/>
      <w:divBdr>
        <w:top w:val="none" w:sz="0" w:space="0" w:color="auto"/>
        <w:left w:val="none" w:sz="0" w:space="0" w:color="auto"/>
        <w:bottom w:val="none" w:sz="0" w:space="0" w:color="auto"/>
        <w:right w:val="none" w:sz="0" w:space="0" w:color="auto"/>
      </w:divBdr>
    </w:div>
    <w:div w:id="19921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file:///\\west-dunbarton.gov.uk\GlobalShare\Social%20Benefits\Social%20Benefits%20Bulletin%20.xlsx" TargetMode="Externa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1271</Words>
  <Characters>6869</Characters>
  <Application>Microsoft Office Word</Application>
  <DocSecurity>0</DocSecurity>
  <Lines>245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Campbell</dc:creator>
  <cp:keywords/>
  <dc:description/>
  <cp:lastModifiedBy>Gillian Campbell</cp:lastModifiedBy>
  <cp:revision>4</cp:revision>
  <dcterms:created xsi:type="dcterms:W3CDTF">2025-11-25T14:14:00Z</dcterms:created>
  <dcterms:modified xsi:type="dcterms:W3CDTF">2025-11-25T14:36:00Z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6110eb-36e3-4c68-8612-74600b4fe262_Enabled">
    <vt:lpwstr>true</vt:lpwstr>
  </property>
  <property fmtid="{D5CDD505-2E9C-101B-9397-08002B2CF9AE}" pid="3" name="MSIP_Label_976110eb-36e3-4c68-8612-74600b4fe262_SetDate">
    <vt:lpwstr>2025-11-25T14:13:43Z</vt:lpwstr>
  </property>
  <property fmtid="{D5CDD505-2E9C-101B-9397-08002B2CF9AE}" pid="4" name="MSIP_Label_976110eb-36e3-4c68-8612-74600b4fe262_Method">
    <vt:lpwstr>Privileged</vt:lpwstr>
  </property>
  <property fmtid="{D5CDD505-2E9C-101B-9397-08002B2CF9AE}" pid="5" name="MSIP_Label_976110eb-36e3-4c68-8612-74600b4fe262_Name">
    <vt:lpwstr>Official</vt:lpwstr>
  </property>
  <property fmtid="{D5CDD505-2E9C-101B-9397-08002B2CF9AE}" pid="6" name="MSIP_Label_976110eb-36e3-4c68-8612-74600b4fe262_SiteId">
    <vt:lpwstr>f3f60289-1ebf-4762-b375-035d1eab5143</vt:lpwstr>
  </property>
  <property fmtid="{D5CDD505-2E9C-101B-9397-08002B2CF9AE}" pid="7" name="MSIP_Label_976110eb-36e3-4c68-8612-74600b4fe262_ActionId">
    <vt:lpwstr>c4091c54-d9e7-4048-89c4-ff1a04c02d82</vt:lpwstr>
  </property>
  <property fmtid="{D5CDD505-2E9C-101B-9397-08002B2CF9AE}" pid="8" name="MSIP_Label_976110eb-36e3-4c68-8612-74600b4fe262_ContentBits">
    <vt:lpwstr>0</vt:lpwstr>
  </property>
  <property fmtid="{D5CDD505-2E9C-101B-9397-08002B2CF9AE}" pid="9" name="MSIP_Label_976110eb-36e3-4c68-8612-74600b4fe262_Tag">
    <vt:lpwstr>10, 0, 1, 1</vt:lpwstr>
  </property>
</Properties>
</file>