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A73D" w14:textId="77777777" w:rsidR="00693E92" w:rsidRDefault="00693E92" w:rsidP="00693E92">
      <w:pPr>
        <w:pStyle w:val="Caption"/>
        <w:keepNext/>
      </w:pPr>
      <w:bookmarkStart w:id="0" w:name="_Hlk182406568"/>
      <w:bookmarkStart w:id="1" w:name="_Hlk171430788"/>
    </w:p>
    <w:p w14:paraId="2073D9A7" w14:textId="2CB5CF13" w:rsidR="00F74BC4" w:rsidRDefault="00F74BC4" w:rsidP="00F74BC4">
      <w:pPr>
        <w:pStyle w:val="Caption"/>
        <w:keepNext/>
      </w:pPr>
      <w:bookmarkStart w:id="2" w:name="_Toc181357512"/>
      <w:bookmarkEnd w:id="0"/>
      <w:r w:rsidRPr="000356E8">
        <w:t>Expanding Adult Learning</w:t>
      </w:r>
      <w:bookmarkEnd w:id="2"/>
    </w:p>
    <w:tbl>
      <w:tblPr>
        <w:tblStyle w:val="TableGrid"/>
        <w:tblW w:w="14231" w:type="dxa"/>
        <w:tblLayout w:type="fixed"/>
        <w:tblLook w:val="04A0" w:firstRow="1" w:lastRow="0" w:firstColumn="1" w:lastColumn="0" w:noHBand="0" w:noVBand="1"/>
      </w:tblPr>
      <w:tblGrid>
        <w:gridCol w:w="3397"/>
        <w:gridCol w:w="1418"/>
        <w:gridCol w:w="1236"/>
        <w:gridCol w:w="4090"/>
        <w:gridCol w:w="4090"/>
      </w:tblGrid>
      <w:tr w:rsidR="001B207F" w:rsidRPr="005D7D80" w14:paraId="394533A8" w14:textId="3517BFAC" w:rsidTr="008D5962">
        <w:trPr>
          <w:tblHeader/>
        </w:trPr>
        <w:tc>
          <w:tcPr>
            <w:tcW w:w="3397" w:type="dxa"/>
            <w:shd w:val="clear" w:color="auto" w:fill="C1E4F5" w:themeFill="accent1" w:themeFillTint="33"/>
          </w:tcPr>
          <w:p w14:paraId="5503A001" w14:textId="77777777" w:rsidR="001B207F" w:rsidRPr="005D7D80" w:rsidRDefault="001B207F" w:rsidP="00711CE0">
            <w:pPr>
              <w:spacing w:beforeLines="40" w:before="96" w:afterLines="40" w:after="96"/>
              <w:rPr>
                <w:rFonts w:cs="Calibri"/>
                <w:b/>
                <w:bCs/>
                <w:sz w:val="20"/>
                <w:szCs w:val="20"/>
              </w:rPr>
            </w:pPr>
            <w:bookmarkStart w:id="3" w:name="_Hlk171604647"/>
            <w:r w:rsidRPr="005D7D80">
              <w:rPr>
                <w:rFonts w:cs="Calibri"/>
                <w:b/>
                <w:bCs/>
                <w:sz w:val="20"/>
                <w:szCs w:val="20"/>
              </w:rPr>
              <w:t xml:space="preserve">Action </w:t>
            </w:r>
          </w:p>
        </w:tc>
        <w:tc>
          <w:tcPr>
            <w:tcW w:w="1418" w:type="dxa"/>
            <w:shd w:val="clear" w:color="auto" w:fill="C1E4F5" w:themeFill="accent1" w:themeFillTint="33"/>
          </w:tcPr>
          <w:p w14:paraId="2A3C1743" w14:textId="77777777" w:rsidR="001B207F" w:rsidRPr="005D7D80" w:rsidRDefault="001B207F" w:rsidP="00711CE0">
            <w:pPr>
              <w:spacing w:beforeLines="40" w:before="96" w:afterLines="40" w:after="96"/>
              <w:rPr>
                <w:rFonts w:cs="Calibri"/>
                <w:b/>
                <w:bCs/>
                <w:sz w:val="20"/>
                <w:szCs w:val="20"/>
              </w:rPr>
            </w:pPr>
            <w:r w:rsidRPr="005D7D80">
              <w:rPr>
                <w:rFonts w:cs="Calibri"/>
                <w:b/>
                <w:bCs/>
                <w:sz w:val="20"/>
                <w:szCs w:val="20"/>
              </w:rPr>
              <w:t>Lead</w:t>
            </w:r>
          </w:p>
        </w:tc>
        <w:tc>
          <w:tcPr>
            <w:tcW w:w="1236" w:type="dxa"/>
            <w:shd w:val="clear" w:color="auto" w:fill="C1E4F5" w:themeFill="accent1" w:themeFillTint="33"/>
          </w:tcPr>
          <w:p w14:paraId="5E552F38" w14:textId="79DBDD48" w:rsidR="001B207F" w:rsidRPr="005D7D80" w:rsidRDefault="008D5962" w:rsidP="00711CE0">
            <w:pPr>
              <w:spacing w:beforeLines="40" w:before="96" w:afterLines="40" w:after="96"/>
              <w:rPr>
                <w:rFonts w:cs="Calibri"/>
                <w:b/>
                <w:bCs/>
                <w:sz w:val="20"/>
                <w:szCs w:val="20"/>
              </w:rPr>
            </w:pPr>
            <w:r>
              <w:rPr>
                <w:rFonts w:cs="Calibri"/>
                <w:b/>
                <w:bCs/>
                <w:sz w:val="20"/>
                <w:szCs w:val="20"/>
              </w:rPr>
              <w:t>timescale</w:t>
            </w:r>
          </w:p>
        </w:tc>
        <w:tc>
          <w:tcPr>
            <w:tcW w:w="4090" w:type="dxa"/>
            <w:shd w:val="clear" w:color="auto" w:fill="C1E4F5" w:themeFill="accent1" w:themeFillTint="33"/>
          </w:tcPr>
          <w:p w14:paraId="1F240348" w14:textId="77777777" w:rsidR="001B207F" w:rsidRPr="005D7D80" w:rsidRDefault="001B207F" w:rsidP="00711CE0">
            <w:pPr>
              <w:spacing w:beforeLines="40" w:before="96" w:afterLines="40" w:after="96"/>
              <w:rPr>
                <w:rFonts w:cs="Calibri"/>
                <w:b/>
                <w:bCs/>
                <w:sz w:val="20"/>
                <w:szCs w:val="20"/>
              </w:rPr>
            </w:pPr>
            <w:r w:rsidRPr="005D7D80">
              <w:rPr>
                <w:rFonts w:cs="Calibri"/>
                <w:b/>
                <w:bCs/>
                <w:sz w:val="20"/>
                <w:szCs w:val="20"/>
              </w:rPr>
              <w:t>Method/ Measure of success</w:t>
            </w:r>
          </w:p>
        </w:tc>
        <w:tc>
          <w:tcPr>
            <w:tcW w:w="4090" w:type="dxa"/>
            <w:shd w:val="clear" w:color="auto" w:fill="C1E4F5" w:themeFill="accent1" w:themeFillTint="33"/>
          </w:tcPr>
          <w:p w14:paraId="6B20EA72" w14:textId="449410F2" w:rsidR="001B207F" w:rsidRPr="005D7D80" w:rsidRDefault="001B207F" w:rsidP="00711CE0">
            <w:pPr>
              <w:spacing w:beforeLines="40" w:before="96" w:afterLines="40" w:after="96"/>
              <w:rPr>
                <w:rFonts w:cs="Calibri"/>
                <w:b/>
                <w:bCs/>
                <w:sz w:val="20"/>
                <w:szCs w:val="20"/>
              </w:rPr>
            </w:pPr>
            <w:r>
              <w:rPr>
                <w:rFonts w:cs="Calibri"/>
                <w:b/>
                <w:bCs/>
                <w:sz w:val="20"/>
                <w:szCs w:val="20"/>
              </w:rPr>
              <w:t>Update</w:t>
            </w:r>
            <w:r w:rsidR="00295FE8">
              <w:rPr>
                <w:rFonts w:cs="Calibri"/>
                <w:b/>
                <w:bCs/>
                <w:sz w:val="20"/>
                <w:szCs w:val="20"/>
              </w:rPr>
              <w:t>s</w:t>
            </w:r>
            <w:r>
              <w:rPr>
                <w:rFonts w:cs="Calibri"/>
                <w:b/>
                <w:bCs/>
                <w:sz w:val="20"/>
                <w:szCs w:val="20"/>
              </w:rPr>
              <w:t xml:space="preserve"> </w:t>
            </w:r>
            <w:r w:rsidR="001E195B">
              <w:rPr>
                <w:rFonts w:cs="Calibri"/>
                <w:b/>
                <w:bCs/>
                <w:sz w:val="20"/>
                <w:szCs w:val="20"/>
              </w:rPr>
              <w:t>(April 2025)</w:t>
            </w:r>
          </w:p>
        </w:tc>
      </w:tr>
      <w:tr w:rsidR="001B207F" w:rsidRPr="005D7D80" w14:paraId="7AD9E7E5" w14:textId="68CF03C2" w:rsidTr="008D5962">
        <w:tc>
          <w:tcPr>
            <w:tcW w:w="3397" w:type="dxa"/>
            <w:shd w:val="clear" w:color="auto" w:fill="FFFF00"/>
          </w:tcPr>
          <w:p w14:paraId="2EDB8F85" w14:textId="47D4FDE8" w:rsidR="001B207F" w:rsidRPr="005D7D80" w:rsidRDefault="001B207F" w:rsidP="00711CE0">
            <w:pPr>
              <w:spacing w:beforeLines="40" w:before="96" w:afterLines="40" w:after="96"/>
              <w:jc w:val="left"/>
              <w:rPr>
                <w:rFonts w:cs="Calibri"/>
                <w:sz w:val="20"/>
                <w:szCs w:val="20"/>
              </w:rPr>
            </w:pPr>
            <w:r w:rsidRPr="006025BE">
              <w:rPr>
                <w:rFonts w:cs="Calibri"/>
                <w:sz w:val="20"/>
                <w:szCs w:val="20"/>
              </w:rPr>
              <w:t>Utilise Multiply Funding in 2024 to widen numeracy learning in WD</w:t>
            </w:r>
          </w:p>
        </w:tc>
        <w:tc>
          <w:tcPr>
            <w:tcW w:w="1418" w:type="dxa"/>
            <w:shd w:val="clear" w:color="auto" w:fill="FFFF00"/>
          </w:tcPr>
          <w:p w14:paraId="6662AD8E" w14:textId="3BE355BB" w:rsidR="001B207F" w:rsidRPr="005D7D80" w:rsidRDefault="001B207F" w:rsidP="00711CE0">
            <w:pPr>
              <w:spacing w:beforeLines="40" w:before="96" w:afterLines="40" w:after="96"/>
              <w:jc w:val="left"/>
              <w:rPr>
                <w:rFonts w:cs="Calibri"/>
                <w:sz w:val="20"/>
                <w:szCs w:val="20"/>
              </w:rPr>
            </w:pPr>
            <w:r>
              <w:rPr>
                <w:rFonts w:cs="Calibri"/>
                <w:sz w:val="20"/>
                <w:szCs w:val="20"/>
              </w:rPr>
              <w:t>ALLT</w:t>
            </w:r>
            <w:r w:rsidRPr="007243EA">
              <w:rPr>
                <w:rFonts w:cs="Calibri"/>
                <w:sz w:val="20"/>
                <w:szCs w:val="20"/>
              </w:rPr>
              <w:t>/Adult Employability</w:t>
            </w:r>
          </w:p>
        </w:tc>
        <w:tc>
          <w:tcPr>
            <w:tcW w:w="1236" w:type="dxa"/>
            <w:shd w:val="clear" w:color="auto" w:fill="FFFF00"/>
          </w:tcPr>
          <w:p w14:paraId="72A91D6A" w14:textId="02C5165C" w:rsidR="001B207F" w:rsidRPr="005D7D80" w:rsidRDefault="001B207F" w:rsidP="00711CE0">
            <w:pPr>
              <w:spacing w:beforeLines="40" w:before="96" w:afterLines="40" w:after="96"/>
              <w:jc w:val="left"/>
              <w:rPr>
                <w:rFonts w:cs="Calibri"/>
                <w:sz w:val="20"/>
                <w:szCs w:val="20"/>
              </w:rPr>
            </w:pPr>
            <w:r>
              <w:rPr>
                <w:rFonts w:cs="Calibri"/>
                <w:sz w:val="20"/>
                <w:szCs w:val="20"/>
              </w:rPr>
              <w:t>Sept 24-March</w:t>
            </w:r>
            <w:r w:rsidR="008D5962">
              <w:rPr>
                <w:rFonts w:cs="Calibri"/>
                <w:sz w:val="20"/>
                <w:szCs w:val="20"/>
              </w:rPr>
              <w:t xml:space="preserve"> </w:t>
            </w:r>
            <w:r>
              <w:rPr>
                <w:rFonts w:cs="Calibri"/>
                <w:sz w:val="20"/>
                <w:szCs w:val="20"/>
              </w:rPr>
              <w:t>25</w:t>
            </w:r>
          </w:p>
        </w:tc>
        <w:tc>
          <w:tcPr>
            <w:tcW w:w="4090" w:type="dxa"/>
            <w:shd w:val="clear" w:color="auto" w:fill="FFFF00"/>
          </w:tcPr>
          <w:p w14:paraId="5C660864" w14:textId="78F37082" w:rsidR="001B207F" w:rsidRDefault="001B207F" w:rsidP="00711CE0">
            <w:pPr>
              <w:spacing w:beforeLines="40" w:before="96" w:afterLines="40" w:after="96"/>
              <w:jc w:val="left"/>
              <w:rPr>
                <w:rFonts w:cs="Calibri"/>
                <w:sz w:val="20"/>
                <w:szCs w:val="20"/>
              </w:rPr>
            </w:pPr>
            <w:r w:rsidRPr="00BC47FF">
              <w:rPr>
                <w:rFonts w:cs="Calibri"/>
                <w:sz w:val="20"/>
                <w:szCs w:val="20"/>
              </w:rPr>
              <w:t>No of Multiply funded courses/learning opportunities offered.</w:t>
            </w:r>
          </w:p>
          <w:p w14:paraId="515CDCD0" w14:textId="77777777" w:rsidR="001B207F" w:rsidRPr="00BC47FF" w:rsidRDefault="001B207F" w:rsidP="00711CE0">
            <w:pPr>
              <w:spacing w:beforeLines="40" w:before="96" w:afterLines="40" w:after="96"/>
              <w:jc w:val="left"/>
              <w:rPr>
                <w:rFonts w:cs="Calibri"/>
                <w:sz w:val="20"/>
                <w:szCs w:val="20"/>
              </w:rPr>
            </w:pPr>
            <w:r w:rsidRPr="00BC47FF">
              <w:rPr>
                <w:rFonts w:cs="Calibri"/>
                <w:sz w:val="20"/>
                <w:szCs w:val="20"/>
              </w:rPr>
              <w:t>No of learners accessing courses</w:t>
            </w:r>
          </w:p>
          <w:p w14:paraId="4029D079" w14:textId="728FF465" w:rsidR="001B207F" w:rsidRPr="005D7D80" w:rsidRDefault="001B207F" w:rsidP="00711CE0">
            <w:pPr>
              <w:spacing w:beforeLines="40" w:before="96" w:afterLines="40" w:after="96"/>
              <w:jc w:val="left"/>
              <w:rPr>
                <w:rFonts w:cs="Calibri"/>
                <w:sz w:val="20"/>
                <w:szCs w:val="20"/>
              </w:rPr>
            </w:pPr>
            <w:r w:rsidRPr="00BC47FF">
              <w:rPr>
                <w:rFonts w:cs="Calibri"/>
                <w:sz w:val="20"/>
                <w:szCs w:val="20"/>
              </w:rPr>
              <w:t>No of Learners reporting an increase in confidence in their numeracy skills</w:t>
            </w:r>
          </w:p>
        </w:tc>
        <w:tc>
          <w:tcPr>
            <w:tcW w:w="4090" w:type="dxa"/>
            <w:shd w:val="clear" w:color="auto" w:fill="FFFF00"/>
          </w:tcPr>
          <w:p w14:paraId="3359C5C5" w14:textId="47E131A3" w:rsidR="001B207F" w:rsidRDefault="006F70C4" w:rsidP="00711CE0">
            <w:pPr>
              <w:spacing w:beforeLines="40" w:before="96" w:afterLines="40" w:after="96"/>
              <w:jc w:val="left"/>
              <w:rPr>
                <w:rFonts w:cs="Calibri"/>
                <w:sz w:val="20"/>
                <w:szCs w:val="20"/>
              </w:rPr>
            </w:pPr>
            <w:r>
              <w:rPr>
                <w:rFonts w:cs="Calibri"/>
                <w:sz w:val="20"/>
                <w:szCs w:val="20"/>
              </w:rPr>
              <w:t>Programme c</w:t>
            </w:r>
            <w:r w:rsidR="001E195B">
              <w:rPr>
                <w:rFonts w:cs="Calibri"/>
                <w:sz w:val="20"/>
                <w:szCs w:val="20"/>
              </w:rPr>
              <w:t>ompleted</w:t>
            </w:r>
            <w:r>
              <w:rPr>
                <w:rFonts w:cs="Calibri"/>
                <w:sz w:val="20"/>
                <w:szCs w:val="20"/>
              </w:rPr>
              <w:t>. Total numbers across ALLT and outsourced:</w:t>
            </w:r>
          </w:p>
          <w:p w14:paraId="22C005EB" w14:textId="77777777" w:rsidR="006F70C4" w:rsidRDefault="006F70C4" w:rsidP="00711CE0">
            <w:pPr>
              <w:spacing w:beforeLines="40" w:before="96" w:afterLines="40" w:after="96"/>
              <w:jc w:val="left"/>
              <w:rPr>
                <w:rFonts w:cs="Calibri"/>
                <w:sz w:val="20"/>
                <w:szCs w:val="20"/>
              </w:rPr>
            </w:pPr>
            <w:r>
              <w:rPr>
                <w:rFonts w:cs="Calibri"/>
                <w:sz w:val="20"/>
                <w:szCs w:val="20"/>
              </w:rPr>
              <w:t>56 courses</w:t>
            </w:r>
          </w:p>
          <w:p w14:paraId="2C9918F8" w14:textId="3CC5E5F7" w:rsidR="006F70C4" w:rsidRDefault="006F70C4" w:rsidP="00711CE0">
            <w:pPr>
              <w:spacing w:beforeLines="40" w:before="96" w:afterLines="40" w:after="96"/>
              <w:jc w:val="left"/>
              <w:rPr>
                <w:rFonts w:cs="Calibri"/>
                <w:sz w:val="20"/>
                <w:szCs w:val="20"/>
              </w:rPr>
            </w:pPr>
            <w:r>
              <w:rPr>
                <w:rFonts w:cs="Calibri"/>
                <w:sz w:val="20"/>
                <w:szCs w:val="20"/>
              </w:rPr>
              <w:t>433 learners</w:t>
            </w:r>
          </w:p>
          <w:p w14:paraId="68D01C7D" w14:textId="253A1674" w:rsidR="006F70C4" w:rsidRPr="00BC47FF" w:rsidRDefault="006F70C4" w:rsidP="006F70C4">
            <w:pPr>
              <w:spacing w:beforeLines="40" w:before="96" w:afterLines="40" w:after="96"/>
              <w:jc w:val="left"/>
              <w:rPr>
                <w:rFonts w:cs="Calibri"/>
                <w:sz w:val="20"/>
                <w:szCs w:val="20"/>
              </w:rPr>
            </w:pPr>
            <w:r>
              <w:rPr>
                <w:rFonts w:cs="Calibri"/>
                <w:sz w:val="20"/>
                <w:szCs w:val="20"/>
              </w:rPr>
              <w:t>Confidence info not available; 100 achieved a qualification</w:t>
            </w:r>
          </w:p>
        </w:tc>
      </w:tr>
      <w:tr w:rsidR="001B207F" w:rsidRPr="005D7D80" w14:paraId="2CD9FB27" w14:textId="12E1E0A6" w:rsidTr="008D5962">
        <w:tc>
          <w:tcPr>
            <w:tcW w:w="3397" w:type="dxa"/>
            <w:shd w:val="clear" w:color="auto" w:fill="FFFF00"/>
          </w:tcPr>
          <w:p w14:paraId="14A2356E" w14:textId="530C4196" w:rsidR="001B207F" w:rsidRPr="005D7D80" w:rsidRDefault="001B207F" w:rsidP="00711CE0">
            <w:pPr>
              <w:spacing w:beforeLines="40" w:before="96" w:afterLines="40" w:after="96"/>
              <w:jc w:val="left"/>
              <w:rPr>
                <w:rFonts w:cs="Calibri"/>
                <w:sz w:val="20"/>
                <w:szCs w:val="20"/>
              </w:rPr>
            </w:pPr>
            <w:r w:rsidRPr="006025BE">
              <w:rPr>
                <w:rFonts w:cs="Calibri"/>
                <w:sz w:val="20"/>
                <w:szCs w:val="20"/>
              </w:rPr>
              <w:t xml:space="preserve">ESOL partnership </w:t>
            </w:r>
            <w:r>
              <w:rPr>
                <w:rFonts w:cs="Calibri"/>
                <w:sz w:val="20"/>
                <w:szCs w:val="20"/>
              </w:rPr>
              <w:t>-</w:t>
            </w:r>
            <w:r w:rsidRPr="006025BE">
              <w:rPr>
                <w:rFonts w:cs="Calibri"/>
                <w:sz w:val="20"/>
                <w:szCs w:val="20"/>
              </w:rPr>
              <w:t xml:space="preserve">work with </w:t>
            </w:r>
            <w:r w:rsidRPr="00F21138">
              <w:rPr>
                <w:rFonts w:cs="Calibri"/>
                <w:sz w:val="20"/>
                <w:szCs w:val="20"/>
                <w:highlight w:val="yellow"/>
              </w:rPr>
              <w:t>Resettlement team</w:t>
            </w:r>
            <w:r w:rsidRPr="006025BE">
              <w:rPr>
                <w:rFonts w:cs="Calibri"/>
                <w:sz w:val="20"/>
                <w:szCs w:val="20"/>
              </w:rPr>
              <w:t xml:space="preserve"> and WCS to respond to the demand for English learning in the community and social integration within communities</w:t>
            </w:r>
          </w:p>
        </w:tc>
        <w:tc>
          <w:tcPr>
            <w:tcW w:w="1418" w:type="dxa"/>
            <w:shd w:val="clear" w:color="auto" w:fill="FFFF00"/>
          </w:tcPr>
          <w:p w14:paraId="4898D116" w14:textId="0328A104" w:rsidR="001B207F" w:rsidRPr="005D7D80" w:rsidRDefault="001B207F" w:rsidP="00711CE0">
            <w:pPr>
              <w:spacing w:beforeLines="40" w:before="96" w:afterLines="40" w:after="96"/>
              <w:jc w:val="left"/>
              <w:rPr>
                <w:rFonts w:cs="Calibri"/>
                <w:sz w:val="20"/>
                <w:szCs w:val="20"/>
              </w:rPr>
            </w:pPr>
            <w:r>
              <w:rPr>
                <w:rFonts w:cs="Calibri"/>
                <w:sz w:val="20"/>
                <w:szCs w:val="20"/>
              </w:rPr>
              <w:t>ALLT and REGIONAL ESOL FORUM</w:t>
            </w:r>
          </w:p>
        </w:tc>
        <w:tc>
          <w:tcPr>
            <w:tcW w:w="1236" w:type="dxa"/>
            <w:shd w:val="clear" w:color="auto" w:fill="FFFF00"/>
          </w:tcPr>
          <w:p w14:paraId="299A0280" w14:textId="1BD4D9F3" w:rsidR="001B207F" w:rsidRPr="005D7D80" w:rsidRDefault="001B207F" w:rsidP="00711CE0">
            <w:pPr>
              <w:spacing w:beforeLines="40" w:before="96" w:afterLines="40" w:after="96"/>
              <w:jc w:val="left"/>
              <w:rPr>
                <w:rFonts w:cs="Calibri"/>
                <w:sz w:val="20"/>
                <w:szCs w:val="20"/>
              </w:rPr>
            </w:pPr>
            <w:r>
              <w:rPr>
                <w:rFonts w:cs="Calibri"/>
                <w:sz w:val="20"/>
                <w:szCs w:val="20"/>
              </w:rPr>
              <w:t xml:space="preserve">Year 1 </w:t>
            </w:r>
          </w:p>
        </w:tc>
        <w:tc>
          <w:tcPr>
            <w:tcW w:w="4090" w:type="dxa"/>
            <w:shd w:val="clear" w:color="auto" w:fill="FFFF00"/>
          </w:tcPr>
          <w:p w14:paraId="1708003A" w14:textId="73F16603" w:rsidR="001B207F" w:rsidRPr="00BC47FF" w:rsidRDefault="001B207F" w:rsidP="00711CE0">
            <w:pPr>
              <w:spacing w:beforeLines="40" w:before="96" w:afterLines="40" w:after="96"/>
              <w:jc w:val="left"/>
              <w:rPr>
                <w:rFonts w:cs="Calibri"/>
                <w:sz w:val="20"/>
                <w:szCs w:val="20"/>
              </w:rPr>
            </w:pPr>
            <w:r w:rsidRPr="00BC47FF">
              <w:rPr>
                <w:rFonts w:cs="Calibri"/>
                <w:sz w:val="20"/>
                <w:szCs w:val="20"/>
              </w:rPr>
              <w:t>No of ESOL courses/learning opportunities offered.</w:t>
            </w:r>
          </w:p>
          <w:p w14:paraId="28FD5C3B" w14:textId="77777777" w:rsidR="001B207F" w:rsidRPr="00BC47FF" w:rsidRDefault="001B207F" w:rsidP="00711CE0">
            <w:pPr>
              <w:spacing w:beforeLines="40" w:before="96" w:afterLines="40" w:after="96"/>
              <w:jc w:val="left"/>
              <w:rPr>
                <w:rFonts w:cs="Calibri"/>
                <w:sz w:val="20"/>
                <w:szCs w:val="20"/>
              </w:rPr>
            </w:pPr>
            <w:r w:rsidRPr="00BC47FF">
              <w:rPr>
                <w:rFonts w:cs="Calibri"/>
                <w:sz w:val="20"/>
                <w:szCs w:val="20"/>
              </w:rPr>
              <w:t>No of ESOL learners participating in learning</w:t>
            </w:r>
          </w:p>
          <w:p w14:paraId="0DA96AF3" w14:textId="1AC80EE4" w:rsidR="001B207F" w:rsidRPr="005D7D80" w:rsidRDefault="001B207F" w:rsidP="00711CE0">
            <w:pPr>
              <w:spacing w:beforeLines="40" w:before="96" w:afterLines="40" w:after="96"/>
              <w:jc w:val="left"/>
              <w:rPr>
                <w:rFonts w:cs="Calibri"/>
                <w:sz w:val="20"/>
                <w:szCs w:val="20"/>
              </w:rPr>
            </w:pPr>
            <w:r w:rsidRPr="00BC47FF">
              <w:rPr>
                <w:rFonts w:cs="Calibri"/>
                <w:sz w:val="20"/>
                <w:szCs w:val="20"/>
              </w:rPr>
              <w:t>No of learners reporting an increase in confidence in their English skills</w:t>
            </w:r>
          </w:p>
        </w:tc>
        <w:tc>
          <w:tcPr>
            <w:tcW w:w="4090" w:type="dxa"/>
            <w:shd w:val="clear" w:color="auto" w:fill="FFFF00"/>
          </w:tcPr>
          <w:p w14:paraId="19416CB1" w14:textId="50143106" w:rsidR="001B207F" w:rsidRDefault="00C935A8" w:rsidP="00711CE0">
            <w:pPr>
              <w:spacing w:beforeLines="40" w:before="96" w:afterLines="40" w:after="96"/>
              <w:jc w:val="left"/>
              <w:rPr>
                <w:rFonts w:cs="Calibri"/>
                <w:sz w:val="20"/>
                <w:szCs w:val="20"/>
              </w:rPr>
            </w:pPr>
            <w:r>
              <w:rPr>
                <w:rFonts w:cs="Calibri"/>
                <w:sz w:val="20"/>
                <w:szCs w:val="20"/>
              </w:rPr>
              <w:t>The Regional ESOL Forum continues to meet monthly.</w:t>
            </w:r>
          </w:p>
          <w:p w14:paraId="46885A48" w14:textId="191E899C" w:rsidR="00C935A8" w:rsidRDefault="00C935A8" w:rsidP="00711CE0">
            <w:pPr>
              <w:spacing w:beforeLines="40" w:before="96" w:afterLines="40" w:after="96"/>
              <w:jc w:val="left"/>
              <w:rPr>
                <w:rFonts w:cs="Calibri"/>
                <w:sz w:val="20"/>
                <w:szCs w:val="20"/>
              </w:rPr>
            </w:pPr>
            <w:r>
              <w:rPr>
                <w:rFonts w:cs="Calibri"/>
                <w:sz w:val="20"/>
                <w:szCs w:val="20"/>
              </w:rPr>
              <w:t>ESOL courses funded through the Regional partnership: 2x 2 sessions p/w and 2 x 1 session p/w</w:t>
            </w:r>
          </w:p>
          <w:p w14:paraId="299D76CC" w14:textId="77777777" w:rsidR="00C935A8" w:rsidRDefault="00C935A8" w:rsidP="00711CE0">
            <w:pPr>
              <w:spacing w:beforeLines="40" w:before="96" w:afterLines="40" w:after="96"/>
              <w:jc w:val="left"/>
              <w:rPr>
                <w:rFonts w:cs="Calibri"/>
                <w:sz w:val="20"/>
                <w:szCs w:val="20"/>
              </w:rPr>
            </w:pPr>
            <w:r>
              <w:rPr>
                <w:rFonts w:cs="Calibri"/>
                <w:sz w:val="20"/>
                <w:szCs w:val="20"/>
              </w:rPr>
              <w:t>New Scots ESOL funded through the Resettlement Team: 2 x 2 sessions p/w and 1 x 3 sessions p/w</w:t>
            </w:r>
          </w:p>
          <w:p w14:paraId="7E73EFBB" w14:textId="73C50563" w:rsidR="00C935A8" w:rsidRPr="00BC47FF" w:rsidRDefault="002C3A93" w:rsidP="00711CE0">
            <w:pPr>
              <w:spacing w:beforeLines="40" w:before="96" w:afterLines="40" w:after="96"/>
              <w:jc w:val="left"/>
              <w:rPr>
                <w:rFonts w:cs="Calibri"/>
                <w:sz w:val="20"/>
                <w:szCs w:val="20"/>
              </w:rPr>
            </w:pPr>
            <w:r>
              <w:rPr>
                <w:rFonts w:cs="Calibri"/>
                <w:sz w:val="20"/>
                <w:szCs w:val="20"/>
              </w:rPr>
              <w:t>Numbers of learners and outcomes will be reported at end of academic year</w:t>
            </w:r>
            <w:r w:rsidR="00C935A8">
              <w:rPr>
                <w:rFonts w:cs="Calibri"/>
                <w:sz w:val="20"/>
                <w:szCs w:val="20"/>
              </w:rPr>
              <w:t xml:space="preserve"> </w:t>
            </w:r>
          </w:p>
        </w:tc>
      </w:tr>
      <w:tr w:rsidR="001B207F" w:rsidRPr="005D7D80" w14:paraId="500FAC76" w14:textId="40C0D850" w:rsidTr="002C3A93">
        <w:tc>
          <w:tcPr>
            <w:tcW w:w="3397" w:type="dxa"/>
            <w:shd w:val="clear" w:color="auto" w:fill="FFFF00"/>
          </w:tcPr>
          <w:p w14:paraId="4184D698" w14:textId="07EFF0F0" w:rsidR="001B207F" w:rsidRPr="005D7D80" w:rsidRDefault="001B207F" w:rsidP="00711CE0">
            <w:pPr>
              <w:spacing w:beforeLines="40" w:before="96" w:afterLines="40" w:after="96"/>
              <w:jc w:val="left"/>
              <w:rPr>
                <w:rFonts w:cs="Calibri"/>
                <w:sz w:val="20"/>
                <w:szCs w:val="20"/>
              </w:rPr>
            </w:pPr>
            <w:r w:rsidRPr="006025BE">
              <w:rPr>
                <w:rFonts w:cs="Calibri"/>
                <w:sz w:val="20"/>
                <w:szCs w:val="20"/>
              </w:rPr>
              <w:t>Align ALP outcomes within the Libraries Strategy with a focus on digital literacies by increasing skills, confidence and access</w:t>
            </w:r>
          </w:p>
        </w:tc>
        <w:tc>
          <w:tcPr>
            <w:tcW w:w="1418" w:type="dxa"/>
            <w:shd w:val="clear" w:color="auto" w:fill="FFFF00"/>
          </w:tcPr>
          <w:p w14:paraId="6B8A32A4" w14:textId="6499D7FF" w:rsidR="001B207F" w:rsidRPr="005D7D80" w:rsidRDefault="001B207F" w:rsidP="00711CE0">
            <w:pPr>
              <w:spacing w:beforeLines="40" w:before="96" w:afterLines="40" w:after="96"/>
              <w:jc w:val="left"/>
              <w:rPr>
                <w:rFonts w:cs="Calibri"/>
                <w:sz w:val="20"/>
                <w:szCs w:val="20"/>
              </w:rPr>
            </w:pPr>
            <w:r>
              <w:rPr>
                <w:rFonts w:cs="Calibri"/>
                <w:sz w:val="20"/>
                <w:szCs w:val="20"/>
              </w:rPr>
              <w:t>Libraries</w:t>
            </w:r>
          </w:p>
        </w:tc>
        <w:tc>
          <w:tcPr>
            <w:tcW w:w="1236" w:type="dxa"/>
            <w:shd w:val="clear" w:color="auto" w:fill="FFFF00"/>
          </w:tcPr>
          <w:p w14:paraId="2FC5A475" w14:textId="4D919E64" w:rsidR="001B207F" w:rsidRPr="005D7D80" w:rsidRDefault="001B207F" w:rsidP="00711CE0">
            <w:pPr>
              <w:spacing w:beforeLines="40" w:before="96" w:afterLines="40" w:after="96"/>
              <w:jc w:val="left"/>
              <w:rPr>
                <w:rFonts w:cs="Calibri"/>
                <w:sz w:val="20"/>
                <w:szCs w:val="20"/>
              </w:rPr>
            </w:pPr>
            <w:r>
              <w:rPr>
                <w:rFonts w:cs="Calibri"/>
                <w:sz w:val="20"/>
                <w:szCs w:val="20"/>
              </w:rPr>
              <w:t>Year 1</w:t>
            </w:r>
          </w:p>
        </w:tc>
        <w:tc>
          <w:tcPr>
            <w:tcW w:w="4090" w:type="dxa"/>
            <w:shd w:val="clear" w:color="auto" w:fill="FFFF00"/>
          </w:tcPr>
          <w:p w14:paraId="5AA17CFC" w14:textId="33AE8C22" w:rsidR="001B207F" w:rsidRPr="00BC47FF" w:rsidRDefault="001B207F" w:rsidP="00711CE0">
            <w:pPr>
              <w:spacing w:beforeLines="40" w:before="96" w:afterLines="40" w:after="96"/>
              <w:jc w:val="left"/>
              <w:rPr>
                <w:rFonts w:cs="Calibri"/>
                <w:sz w:val="20"/>
                <w:szCs w:val="20"/>
              </w:rPr>
            </w:pPr>
            <w:r w:rsidRPr="00BC47FF">
              <w:rPr>
                <w:rFonts w:cs="Calibri"/>
                <w:sz w:val="20"/>
                <w:szCs w:val="20"/>
              </w:rPr>
              <w:t xml:space="preserve">Learners report an increased inclusion in digital life. </w:t>
            </w:r>
          </w:p>
          <w:p w14:paraId="3C7647BB" w14:textId="0044C424" w:rsidR="001B207F" w:rsidRPr="005D7D80" w:rsidRDefault="001B207F" w:rsidP="00711CE0">
            <w:pPr>
              <w:spacing w:beforeLines="40" w:before="96" w:afterLines="40" w:after="96"/>
              <w:jc w:val="left"/>
              <w:rPr>
                <w:rFonts w:cs="Calibri"/>
                <w:sz w:val="20"/>
                <w:szCs w:val="20"/>
              </w:rPr>
            </w:pPr>
            <w:r w:rsidRPr="00BC47FF">
              <w:rPr>
                <w:rFonts w:cs="Calibri"/>
                <w:sz w:val="20"/>
                <w:szCs w:val="20"/>
              </w:rPr>
              <w:t>Learners have increased digital skills</w:t>
            </w:r>
          </w:p>
        </w:tc>
        <w:tc>
          <w:tcPr>
            <w:tcW w:w="4090" w:type="dxa"/>
            <w:shd w:val="clear" w:color="auto" w:fill="FFFF00"/>
          </w:tcPr>
          <w:p w14:paraId="46F068B5" w14:textId="77777777" w:rsidR="001B207F" w:rsidRDefault="008D5962" w:rsidP="00711CE0">
            <w:pPr>
              <w:spacing w:beforeLines="40" w:before="96" w:afterLines="40" w:after="96"/>
              <w:jc w:val="left"/>
              <w:rPr>
                <w:rFonts w:cs="Calibri"/>
                <w:sz w:val="20"/>
                <w:szCs w:val="20"/>
              </w:rPr>
            </w:pPr>
            <w:r>
              <w:rPr>
                <w:rFonts w:cs="Calibri"/>
                <w:sz w:val="20"/>
                <w:szCs w:val="20"/>
              </w:rPr>
              <w:t>Libraries strategy still to be completed</w:t>
            </w:r>
          </w:p>
          <w:p w14:paraId="413746CF" w14:textId="55C7D6EC" w:rsidR="008D5962" w:rsidRPr="00BC47FF" w:rsidRDefault="00F51C5B" w:rsidP="00711CE0">
            <w:pPr>
              <w:spacing w:beforeLines="40" w:before="96" w:afterLines="40" w:after="96"/>
              <w:jc w:val="left"/>
              <w:rPr>
                <w:rFonts w:cs="Calibri"/>
                <w:sz w:val="20"/>
                <w:szCs w:val="20"/>
              </w:rPr>
            </w:pPr>
            <w:r>
              <w:rPr>
                <w:rFonts w:cs="Calibri"/>
                <w:sz w:val="20"/>
                <w:szCs w:val="20"/>
              </w:rPr>
              <w:t xml:space="preserve">Public consultation </w:t>
            </w:r>
            <w:r w:rsidR="001E195B">
              <w:rPr>
                <w:rFonts w:cs="Calibri"/>
                <w:sz w:val="20"/>
                <w:szCs w:val="20"/>
              </w:rPr>
              <w:t xml:space="preserve">has been </w:t>
            </w:r>
            <w:r>
              <w:rPr>
                <w:rFonts w:cs="Calibri"/>
                <w:sz w:val="20"/>
                <w:szCs w:val="20"/>
              </w:rPr>
              <w:t>promote</w:t>
            </w:r>
            <w:r w:rsidR="001E195B">
              <w:rPr>
                <w:rFonts w:cs="Calibri"/>
                <w:sz w:val="20"/>
                <w:szCs w:val="20"/>
              </w:rPr>
              <w:t>d</w:t>
            </w:r>
            <w:r>
              <w:rPr>
                <w:rFonts w:cs="Calibri"/>
                <w:sz w:val="20"/>
                <w:szCs w:val="20"/>
              </w:rPr>
              <w:t xml:space="preserve"> to learners</w:t>
            </w:r>
          </w:p>
        </w:tc>
      </w:tr>
      <w:tr w:rsidR="001B207F" w:rsidRPr="005D7D80" w14:paraId="32ED7DB8" w14:textId="00A45390" w:rsidTr="008D5962">
        <w:tc>
          <w:tcPr>
            <w:tcW w:w="3397" w:type="dxa"/>
            <w:shd w:val="clear" w:color="auto" w:fill="FFFF00"/>
          </w:tcPr>
          <w:p w14:paraId="69253E77" w14:textId="77777777" w:rsidR="001B207F" w:rsidRDefault="001B207F" w:rsidP="00711CE0">
            <w:pPr>
              <w:spacing w:beforeLines="40" w:before="96" w:afterLines="40" w:after="96"/>
              <w:jc w:val="left"/>
              <w:rPr>
                <w:rFonts w:cs="Calibri"/>
                <w:sz w:val="20"/>
                <w:szCs w:val="20"/>
              </w:rPr>
            </w:pPr>
            <w:r>
              <w:rPr>
                <w:rFonts w:cs="Calibri"/>
                <w:sz w:val="20"/>
                <w:szCs w:val="20"/>
              </w:rPr>
              <w:t>Investigate models for supporting learners to engage with other learners in the communities/across groups.</w:t>
            </w:r>
          </w:p>
          <w:p w14:paraId="04580828" w14:textId="77777777" w:rsidR="001B207F" w:rsidRPr="005D7D80" w:rsidRDefault="001B207F" w:rsidP="00711CE0">
            <w:pPr>
              <w:spacing w:beforeLines="40" w:before="96" w:afterLines="40" w:after="96"/>
              <w:jc w:val="left"/>
              <w:rPr>
                <w:rFonts w:cs="Calibri"/>
                <w:sz w:val="20"/>
                <w:szCs w:val="20"/>
              </w:rPr>
            </w:pPr>
          </w:p>
        </w:tc>
        <w:tc>
          <w:tcPr>
            <w:tcW w:w="1418" w:type="dxa"/>
            <w:shd w:val="clear" w:color="auto" w:fill="FFFF00"/>
          </w:tcPr>
          <w:p w14:paraId="067FF4EF" w14:textId="77777777" w:rsidR="008D5962" w:rsidRDefault="001B207F" w:rsidP="00711CE0">
            <w:pPr>
              <w:spacing w:beforeLines="40" w:before="96" w:afterLines="40" w:after="96"/>
              <w:jc w:val="left"/>
              <w:rPr>
                <w:rFonts w:cs="Calibri"/>
                <w:sz w:val="20"/>
                <w:szCs w:val="20"/>
              </w:rPr>
            </w:pPr>
            <w:r>
              <w:rPr>
                <w:rFonts w:cs="Calibri"/>
                <w:sz w:val="20"/>
                <w:szCs w:val="20"/>
              </w:rPr>
              <w:t>ALLT</w:t>
            </w:r>
            <w:r w:rsidR="008D5962">
              <w:rPr>
                <w:rFonts w:cs="Calibri"/>
                <w:sz w:val="20"/>
                <w:szCs w:val="20"/>
              </w:rPr>
              <w:t>/WDLV/</w:t>
            </w:r>
          </w:p>
          <w:p w14:paraId="171BE6F6" w14:textId="76506D59" w:rsidR="001B207F" w:rsidRPr="005D7D80" w:rsidRDefault="008D5962" w:rsidP="00711CE0">
            <w:pPr>
              <w:spacing w:beforeLines="40" w:before="96" w:afterLines="40" w:after="96"/>
              <w:jc w:val="left"/>
              <w:rPr>
                <w:rFonts w:cs="Calibri"/>
                <w:sz w:val="20"/>
                <w:szCs w:val="20"/>
              </w:rPr>
            </w:pPr>
            <w:r>
              <w:rPr>
                <w:rFonts w:cs="Calibri"/>
                <w:sz w:val="20"/>
                <w:szCs w:val="20"/>
              </w:rPr>
              <w:t>Communities Team</w:t>
            </w:r>
          </w:p>
        </w:tc>
        <w:tc>
          <w:tcPr>
            <w:tcW w:w="1236" w:type="dxa"/>
            <w:shd w:val="clear" w:color="auto" w:fill="FFFF00"/>
          </w:tcPr>
          <w:p w14:paraId="24782477" w14:textId="55B95871" w:rsidR="001B207F" w:rsidRPr="005D7D80" w:rsidRDefault="001B207F" w:rsidP="00711CE0">
            <w:pPr>
              <w:spacing w:beforeLines="40" w:before="96" w:afterLines="40" w:after="96"/>
              <w:jc w:val="left"/>
              <w:rPr>
                <w:rFonts w:cs="Calibri"/>
                <w:sz w:val="20"/>
                <w:szCs w:val="20"/>
              </w:rPr>
            </w:pPr>
            <w:r>
              <w:rPr>
                <w:rFonts w:cs="Calibri"/>
                <w:sz w:val="20"/>
                <w:szCs w:val="20"/>
              </w:rPr>
              <w:t>Year 1</w:t>
            </w:r>
          </w:p>
        </w:tc>
        <w:tc>
          <w:tcPr>
            <w:tcW w:w="4090" w:type="dxa"/>
            <w:shd w:val="clear" w:color="auto" w:fill="FFFF00"/>
          </w:tcPr>
          <w:p w14:paraId="7DC320FC" w14:textId="3850EFD0" w:rsidR="001B207F" w:rsidRDefault="001B207F" w:rsidP="00711CE0">
            <w:pPr>
              <w:spacing w:beforeLines="40" w:before="96" w:afterLines="40" w:after="96"/>
              <w:jc w:val="left"/>
              <w:rPr>
                <w:rFonts w:cs="Calibri"/>
                <w:sz w:val="20"/>
                <w:szCs w:val="20"/>
              </w:rPr>
            </w:pPr>
            <w:r>
              <w:rPr>
                <w:rFonts w:cs="Calibri"/>
                <w:sz w:val="20"/>
                <w:szCs w:val="20"/>
              </w:rPr>
              <w:t>Learners feel less socially isolated.</w:t>
            </w:r>
          </w:p>
          <w:p w14:paraId="30B34245" w14:textId="4282CBFB" w:rsidR="001B207F" w:rsidRPr="005D7D80" w:rsidRDefault="001B207F" w:rsidP="00711CE0">
            <w:pPr>
              <w:spacing w:beforeLines="40" w:before="96" w:afterLines="40" w:after="96"/>
              <w:jc w:val="left"/>
              <w:rPr>
                <w:rFonts w:cs="Calibri"/>
                <w:sz w:val="20"/>
                <w:szCs w:val="20"/>
              </w:rPr>
            </w:pPr>
            <w:r>
              <w:rPr>
                <w:rFonts w:cs="Calibri"/>
                <w:sz w:val="20"/>
                <w:szCs w:val="20"/>
              </w:rPr>
              <w:t>Learners have increased awareness of adult learning opportunities available locally.</w:t>
            </w:r>
          </w:p>
        </w:tc>
        <w:tc>
          <w:tcPr>
            <w:tcW w:w="4090" w:type="dxa"/>
            <w:shd w:val="clear" w:color="auto" w:fill="FFFF00"/>
          </w:tcPr>
          <w:p w14:paraId="41A9B230" w14:textId="77777777" w:rsidR="001B207F" w:rsidRDefault="002C3A93" w:rsidP="00711CE0">
            <w:pPr>
              <w:spacing w:beforeLines="40" w:before="96" w:afterLines="40" w:after="96"/>
              <w:jc w:val="left"/>
              <w:rPr>
                <w:rFonts w:cs="Calibri"/>
                <w:sz w:val="20"/>
                <w:szCs w:val="20"/>
              </w:rPr>
            </w:pPr>
            <w:r>
              <w:rPr>
                <w:rFonts w:cs="Calibri"/>
                <w:sz w:val="20"/>
                <w:szCs w:val="20"/>
              </w:rPr>
              <w:t>Learner Event</w:t>
            </w:r>
          </w:p>
          <w:p w14:paraId="3B265F0E" w14:textId="1C4E29A6" w:rsidR="002C3A93" w:rsidRDefault="002C3A93" w:rsidP="00711CE0">
            <w:pPr>
              <w:spacing w:beforeLines="40" w:before="96" w:afterLines="40" w:after="96"/>
              <w:jc w:val="left"/>
              <w:rPr>
                <w:rFonts w:cs="Calibri"/>
                <w:sz w:val="20"/>
                <w:szCs w:val="20"/>
              </w:rPr>
            </w:pPr>
            <w:r>
              <w:rPr>
                <w:rFonts w:cs="Calibri"/>
                <w:sz w:val="20"/>
                <w:szCs w:val="20"/>
              </w:rPr>
              <w:t>Action: to discuss in WDLV Group</w:t>
            </w:r>
          </w:p>
        </w:tc>
      </w:tr>
      <w:tr w:rsidR="001B207F" w:rsidRPr="005D7D80" w14:paraId="3E42999D" w14:textId="4A196837" w:rsidTr="008D5962">
        <w:tc>
          <w:tcPr>
            <w:tcW w:w="3397" w:type="dxa"/>
            <w:shd w:val="clear" w:color="auto" w:fill="FFFF00"/>
          </w:tcPr>
          <w:p w14:paraId="078C84FD" w14:textId="1C0C0024" w:rsidR="001B207F" w:rsidRDefault="001B207F" w:rsidP="00711CE0">
            <w:pPr>
              <w:spacing w:beforeLines="40" w:before="96" w:afterLines="40" w:after="96"/>
              <w:jc w:val="left"/>
              <w:rPr>
                <w:rFonts w:cs="Calibri"/>
                <w:sz w:val="20"/>
                <w:szCs w:val="20"/>
              </w:rPr>
            </w:pPr>
            <w:r>
              <w:rPr>
                <w:rFonts w:cs="Calibri"/>
                <w:sz w:val="20"/>
                <w:szCs w:val="20"/>
              </w:rPr>
              <w:lastRenderedPageBreak/>
              <w:t>Investigate funding avenues to protect Adult Learning in West Dunbartonshire</w:t>
            </w:r>
          </w:p>
        </w:tc>
        <w:tc>
          <w:tcPr>
            <w:tcW w:w="1418" w:type="dxa"/>
            <w:shd w:val="clear" w:color="auto" w:fill="FFFF00"/>
          </w:tcPr>
          <w:p w14:paraId="25526320" w14:textId="058DA4C6" w:rsidR="001B207F" w:rsidRDefault="001B207F" w:rsidP="00711CE0">
            <w:pPr>
              <w:spacing w:beforeLines="40" w:before="96" w:afterLines="40" w:after="96"/>
              <w:jc w:val="left"/>
              <w:rPr>
                <w:rFonts w:cs="Calibri"/>
                <w:sz w:val="20"/>
                <w:szCs w:val="20"/>
              </w:rPr>
            </w:pPr>
            <w:r>
              <w:rPr>
                <w:rFonts w:cs="Calibri"/>
                <w:sz w:val="20"/>
                <w:szCs w:val="20"/>
              </w:rPr>
              <w:t>ALP</w:t>
            </w:r>
          </w:p>
        </w:tc>
        <w:tc>
          <w:tcPr>
            <w:tcW w:w="1236" w:type="dxa"/>
            <w:shd w:val="clear" w:color="auto" w:fill="FFFF00"/>
          </w:tcPr>
          <w:p w14:paraId="64B176D9" w14:textId="25F6F4C2" w:rsidR="001B207F" w:rsidRPr="005D7D80" w:rsidRDefault="001B207F" w:rsidP="00711CE0">
            <w:pPr>
              <w:spacing w:beforeLines="40" w:before="96" w:afterLines="40" w:after="96"/>
              <w:jc w:val="left"/>
              <w:rPr>
                <w:rFonts w:cs="Calibri"/>
                <w:sz w:val="20"/>
                <w:szCs w:val="20"/>
              </w:rPr>
            </w:pPr>
            <w:r w:rsidRPr="00A332F7">
              <w:rPr>
                <w:rFonts w:cs="Calibri"/>
                <w:sz w:val="20"/>
                <w:szCs w:val="20"/>
              </w:rPr>
              <w:t>ongoing</w:t>
            </w:r>
          </w:p>
        </w:tc>
        <w:tc>
          <w:tcPr>
            <w:tcW w:w="4090" w:type="dxa"/>
            <w:shd w:val="clear" w:color="auto" w:fill="FFFF00"/>
          </w:tcPr>
          <w:p w14:paraId="57819C32" w14:textId="58602574" w:rsidR="001B207F" w:rsidRDefault="001B207F" w:rsidP="00711CE0">
            <w:pPr>
              <w:spacing w:beforeLines="40" w:before="96" w:afterLines="40" w:after="96"/>
              <w:jc w:val="left"/>
              <w:rPr>
                <w:rFonts w:cs="Calibri"/>
                <w:sz w:val="20"/>
                <w:szCs w:val="20"/>
              </w:rPr>
            </w:pPr>
            <w:r>
              <w:rPr>
                <w:rFonts w:cs="Calibri"/>
                <w:sz w:val="20"/>
                <w:szCs w:val="20"/>
              </w:rPr>
              <w:t xml:space="preserve">Funding submissions and successful bids </w:t>
            </w:r>
          </w:p>
        </w:tc>
        <w:tc>
          <w:tcPr>
            <w:tcW w:w="4090" w:type="dxa"/>
            <w:shd w:val="clear" w:color="auto" w:fill="FFFF00"/>
          </w:tcPr>
          <w:p w14:paraId="4BBFD9E6" w14:textId="0697693F" w:rsidR="001B207F" w:rsidRDefault="002C3A93" w:rsidP="00711CE0">
            <w:pPr>
              <w:spacing w:beforeLines="40" w:before="96" w:afterLines="40" w:after="96"/>
              <w:jc w:val="left"/>
              <w:rPr>
                <w:rFonts w:cs="Calibri"/>
                <w:sz w:val="20"/>
                <w:szCs w:val="20"/>
              </w:rPr>
            </w:pPr>
            <w:r>
              <w:rPr>
                <w:rFonts w:cs="Calibri"/>
                <w:sz w:val="20"/>
                <w:szCs w:val="20"/>
              </w:rPr>
              <w:t>W4U were up for cuts again, which were agreed by Council.  However, UKSPF has been accessed to maintain Adult Learning for another year.</w:t>
            </w:r>
          </w:p>
        </w:tc>
      </w:tr>
    </w:tbl>
    <w:p w14:paraId="00CB63E8" w14:textId="77777777" w:rsidR="00486463" w:rsidRDefault="00486463" w:rsidP="00AC4C4C"/>
    <w:p w14:paraId="3EBA9BBE" w14:textId="2B999CE9" w:rsidR="00F74BC4" w:rsidRDefault="00F74BC4" w:rsidP="00F74BC4">
      <w:pPr>
        <w:pStyle w:val="Caption"/>
        <w:keepNext/>
      </w:pPr>
      <w:bookmarkStart w:id="4" w:name="_Toc181357513"/>
      <w:r w:rsidRPr="00FB53D3">
        <w:t>Supporting the Learner Journey</w:t>
      </w:r>
      <w:bookmarkEnd w:id="4"/>
    </w:p>
    <w:tbl>
      <w:tblPr>
        <w:tblStyle w:val="TableGrid"/>
        <w:tblW w:w="14170" w:type="dxa"/>
        <w:tblLayout w:type="fixed"/>
        <w:tblLook w:val="04A0" w:firstRow="1" w:lastRow="0" w:firstColumn="1" w:lastColumn="0" w:noHBand="0" w:noVBand="1"/>
      </w:tblPr>
      <w:tblGrid>
        <w:gridCol w:w="2972"/>
        <w:gridCol w:w="1701"/>
        <w:gridCol w:w="1418"/>
        <w:gridCol w:w="3969"/>
        <w:gridCol w:w="4110"/>
      </w:tblGrid>
      <w:tr w:rsidR="00295FE8" w:rsidRPr="005D7D80" w14:paraId="7D0CD0E5" w14:textId="0EAE497E" w:rsidTr="00295FE8">
        <w:trPr>
          <w:tblHeader/>
        </w:trPr>
        <w:tc>
          <w:tcPr>
            <w:tcW w:w="2972" w:type="dxa"/>
            <w:shd w:val="clear" w:color="auto" w:fill="C1E4F5" w:themeFill="accent1" w:themeFillTint="33"/>
          </w:tcPr>
          <w:p w14:paraId="3BEBBD1B" w14:textId="77777777" w:rsidR="00295FE8" w:rsidRPr="005D7D80" w:rsidRDefault="00295FE8" w:rsidP="00711CE0">
            <w:pPr>
              <w:spacing w:beforeLines="40" w:before="96" w:afterLines="40" w:after="96"/>
              <w:rPr>
                <w:rFonts w:cs="Calibri"/>
                <w:b/>
                <w:bCs/>
                <w:sz w:val="20"/>
                <w:szCs w:val="20"/>
              </w:rPr>
            </w:pPr>
            <w:r w:rsidRPr="005D7D80">
              <w:rPr>
                <w:rFonts w:cs="Calibri"/>
                <w:b/>
                <w:bCs/>
                <w:sz w:val="20"/>
                <w:szCs w:val="20"/>
              </w:rPr>
              <w:t xml:space="preserve">Action </w:t>
            </w:r>
          </w:p>
        </w:tc>
        <w:tc>
          <w:tcPr>
            <w:tcW w:w="1701" w:type="dxa"/>
            <w:shd w:val="clear" w:color="auto" w:fill="C1E4F5" w:themeFill="accent1" w:themeFillTint="33"/>
          </w:tcPr>
          <w:p w14:paraId="0B7FCCA3" w14:textId="77777777" w:rsidR="00295FE8" w:rsidRPr="005D7D80" w:rsidRDefault="00295FE8" w:rsidP="00711CE0">
            <w:pPr>
              <w:spacing w:beforeLines="40" w:before="96" w:afterLines="40" w:after="96"/>
              <w:rPr>
                <w:rFonts w:cs="Calibri"/>
                <w:b/>
                <w:bCs/>
                <w:sz w:val="20"/>
                <w:szCs w:val="20"/>
              </w:rPr>
            </w:pPr>
            <w:r w:rsidRPr="005D7D80">
              <w:rPr>
                <w:rFonts w:cs="Calibri"/>
                <w:b/>
                <w:bCs/>
                <w:sz w:val="20"/>
                <w:szCs w:val="20"/>
              </w:rPr>
              <w:t>Lead</w:t>
            </w:r>
          </w:p>
        </w:tc>
        <w:tc>
          <w:tcPr>
            <w:tcW w:w="1418" w:type="dxa"/>
            <w:shd w:val="clear" w:color="auto" w:fill="C1E4F5" w:themeFill="accent1" w:themeFillTint="33"/>
          </w:tcPr>
          <w:p w14:paraId="40DA3725" w14:textId="77777777" w:rsidR="00295FE8" w:rsidRPr="005D7D80" w:rsidRDefault="00295FE8" w:rsidP="00711CE0">
            <w:pPr>
              <w:spacing w:beforeLines="40" w:before="96" w:afterLines="40" w:after="96"/>
              <w:rPr>
                <w:rFonts w:cs="Calibri"/>
                <w:b/>
                <w:bCs/>
                <w:sz w:val="20"/>
                <w:szCs w:val="20"/>
              </w:rPr>
            </w:pPr>
            <w:r w:rsidRPr="005D7D80">
              <w:rPr>
                <w:rFonts w:cs="Calibri"/>
                <w:b/>
                <w:bCs/>
                <w:sz w:val="20"/>
                <w:szCs w:val="20"/>
              </w:rPr>
              <w:t>timescale</w:t>
            </w:r>
          </w:p>
        </w:tc>
        <w:tc>
          <w:tcPr>
            <w:tcW w:w="3969" w:type="dxa"/>
            <w:shd w:val="clear" w:color="auto" w:fill="C1E4F5" w:themeFill="accent1" w:themeFillTint="33"/>
          </w:tcPr>
          <w:p w14:paraId="3CB144F0" w14:textId="77777777" w:rsidR="00295FE8" w:rsidRPr="005D7D80" w:rsidRDefault="00295FE8" w:rsidP="00711CE0">
            <w:pPr>
              <w:spacing w:beforeLines="40" w:before="96" w:afterLines="40" w:after="96"/>
              <w:rPr>
                <w:rFonts w:cs="Calibri"/>
                <w:b/>
                <w:bCs/>
                <w:sz w:val="20"/>
                <w:szCs w:val="20"/>
              </w:rPr>
            </w:pPr>
            <w:r w:rsidRPr="005D7D80">
              <w:rPr>
                <w:rFonts w:cs="Calibri"/>
                <w:b/>
                <w:bCs/>
                <w:sz w:val="20"/>
                <w:szCs w:val="20"/>
              </w:rPr>
              <w:t>Method/ Measure of success</w:t>
            </w:r>
          </w:p>
        </w:tc>
        <w:tc>
          <w:tcPr>
            <w:tcW w:w="4110" w:type="dxa"/>
            <w:shd w:val="clear" w:color="auto" w:fill="C1E4F5" w:themeFill="accent1" w:themeFillTint="33"/>
          </w:tcPr>
          <w:p w14:paraId="4F460D49" w14:textId="64E82120" w:rsidR="00295FE8" w:rsidRPr="005D7D80" w:rsidRDefault="006F70C4" w:rsidP="00711CE0">
            <w:pPr>
              <w:spacing w:beforeLines="40" w:before="96" w:afterLines="40" w:after="96"/>
              <w:rPr>
                <w:rFonts w:cs="Calibri"/>
                <w:b/>
                <w:bCs/>
                <w:sz w:val="20"/>
                <w:szCs w:val="20"/>
              </w:rPr>
            </w:pPr>
            <w:r w:rsidRPr="006F70C4">
              <w:rPr>
                <w:rFonts w:cs="Calibri"/>
                <w:b/>
                <w:bCs/>
                <w:sz w:val="20"/>
                <w:szCs w:val="20"/>
              </w:rPr>
              <w:t>Updates (April 2025)</w:t>
            </w:r>
          </w:p>
        </w:tc>
      </w:tr>
      <w:tr w:rsidR="00295FE8" w:rsidRPr="005D7D80" w14:paraId="053FBEE7" w14:textId="4D78914B" w:rsidTr="00295FE8">
        <w:tc>
          <w:tcPr>
            <w:tcW w:w="2972" w:type="dxa"/>
            <w:shd w:val="clear" w:color="auto" w:fill="FFFF00"/>
          </w:tcPr>
          <w:p w14:paraId="6FB6C9DD" w14:textId="18530046" w:rsidR="00295FE8" w:rsidRPr="005D7D80" w:rsidRDefault="00295FE8" w:rsidP="00711CE0">
            <w:pPr>
              <w:spacing w:beforeLines="40" w:before="96" w:afterLines="40" w:after="96"/>
              <w:jc w:val="left"/>
              <w:rPr>
                <w:rFonts w:cs="Calibri"/>
                <w:sz w:val="20"/>
                <w:szCs w:val="20"/>
              </w:rPr>
            </w:pPr>
            <w:r w:rsidRPr="006025BE">
              <w:rPr>
                <w:rFonts w:cs="Calibri"/>
                <w:sz w:val="20"/>
                <w:szCs w:val="20"/>
              </w:rPr>
              <w:t>ALP members analyse and review the partnership courses to ensure Learners’ needs are identified and met.</w:t>
            </w:r>
          </w:p>
        </w:tc>
        <w:tc>
          <w:tcPr>
            <w:tcW w:w="1701" w:type="dxa"/>
            <w:shd w:val="clear" w:color="auto" w:fill="FFFF00"/>
          </w:tcPr>
          <w:p w14:paraId="71D31473" w14:textId="46A74645" w:rsidR="00295FE8" w:rsidRPr="005D7D80" w:rsidRDefault="00295FE8" w:rsidP="00711CE0">
            <w:pPr>
              <w:spacing w:beforeLines="40" w:before="96" w:afterLines="40" w:after="96"/>
              <w:jc w:val="left"/>
              <w:rPr>
                <w:rFonts w:cs="Calibri"/>
                <w:sz w:val="20"/>
                <w:szCs w:val="20"/>
              </w:rPr>
            </w:pPr>
            <w:r>
              <w:rPr>
                <w:rFonts w:cs="Calibri"/>
                <w:sz w:val="20"/>
                <w:szCs w:val="20"/>
              </w:rPr>
              <w:t>WCS and ALLT</w:t>
            </w:r>
          </w:p>
        </w:tc>
        <w:tc>
          <w:tcPr>
            <w:tcW w:w="1418" w:type="dxa"/>
            <w:shd w:val="clear" w:color="auto" w:fill="FFFF00"/>
          </w:tcPr>
          <w:p w14:paraId="49C474AA" w14:textId="1A3F923F" w:rsidR="00295FE8" w:rsidRPr="005D7D80" w:rsidRDefault="00295FE8" w:rsidP="00711CE0">
            <w:pPr>
              <w:spacing w:beforeLines="40" w:before="96" w:afterLines="40" w:after="96"/>
              <w:jc w:val="left"/>
              <w:rPr>
                <w:rFonts w:cs="Calibri"/>
                <w:sz w:val="20"/>
                <w:szCs w:val="20"/>
              </w:rPr>
            </w:pPr>
            <w:r>
              <w:rPr>
                <w:rFonts w:cs="Calibri"/>
                <w:sz w:val="20"/>
                <w:szCs w:val="20"/>
              </w:rPr>
              <w:t>Sept 24- Aug 27</w:t>
            </w:r>
          </w:p>
        </w:tc>
        <w:tc>
          <w:tcPr>
            <w:tcW w:w="3969" w:type="dxa"/>
            <w:shd w:val="clear" w:color="auto" w:fill="FFFF00"/>
          </w:tcPr>
          <w:p w14:paraId="2B55E276" w14:textId="580634BE" w:rsidR="00295FE8" w:rsidRPr="005D7D80" w:rsidRDefault="00295FE8" w:rsidP="00711CE0">
            <w:pPr>
              <w:spacing w:beforeLines="40" w:before="96" w:afterLines="40" w:after="96"/>
              <w:jc w:val="left"/>
              <w:rPr>
                <w:rFonts w:cs="Calibri"/>
                <w:sz w:val="20"/>
                <w:szCs w:val="20"/>
              </w:rPr>
            </w:pPr>
            <w:r w:rsidRPr="00BC47FF">
              <w:rPr>
                <w:rFonts w:cs="Calibri"/>
                <w:sz w:val="20"/>
                <w:szCs w:val="20"/>
              </w:rPr>
              <w:t>Evaluations with learners and partners evidence positive outcomes</w:t>
            </w:r>
          </w:p>
        </w:tc>
        <w:tc>
          <w:tcPr>
            <w:tcW w:w="4110" w:type="dxa"/>
            <w:shd w:val="clear" w:color="auto" w:fill="FFFF00"/>
          </w:tcPr>
          <w:p w14:paraId="256ADA0B" w14:textId="608494FF" w:rsidR="00295FE8" w:rsidRPr="00BC47FF" w:rsidRDefault="002C3A93" w:rsidP="00711CE0">
            <w:pPr>
              <w:spacing w:beforeLines="40" w:before="96" w:afterLines="40" w:after="96"/>
              <w:jc w:val="left"/>
              <w:rPr>
                <w:rFonts w:cs="Calibri"/>
                <w:sz w:val="20"/>
                <w:szCs w:val="20"/>
              </w:rPr>
            </w:pPr>
            <w:r>
              <w:rPr>
                <w:rFonts w:cs="Calibri"/>
                <w:sz w:val="20"/>
                <w:szCs w:val="20"/>
              </w:rPr>
              <w:t>This is an action for ALLT and WCS, who liaise with each other on an ongoing basis.  Groups have been consulted with and discussions held between ALLT and WCS to agree hours and subject areas for 25-26. Self-evaluation session will be organised for end of academic session.</w:t>
            </w:r>
          </w:p>
        </w:tc>
      </w:tr>
      <w:tr w:rsidR="00295FE8" w:rsidRPr="005D7D80" w14:paraId="1880C6F8" w14:textId="0F3B8BC6" w:rsidTr="00295FE8">
        <w:tc>
          <w:tcPr>
            <w:tcW w:w="2972" w:type="dxa"/>
            <w:shd w:val="clear" w:color="auto" w:fill="FFFF00"/>
          </w:tcPr>
          <w:p w14:paraId="798B4D80" w14:textId="0122469A" w:rsidR="00295FE8" w:rsidRPr="005D7D80" w:rsidRDefault="00295FE8" w:rsidP="00711CE0">
            <w:pPr>
              <w:spacing w:beforeLines="40" w:before="96" w:afterLines="40" w:after="96"/>
              <w:jc w:val="left"/>
              <w:rPr>
                <w:rFonts w:cs="Calibri"/>
                <w:sz w:val="20"/>
                <w:szCs w:val="20"/>
              </w:rPr>
            </w:pPr>
            <w:r w:rsidRPr="002C3A93">
              <w:rPr>
                <w:rFonts w:cs="Calibri"/>
                <w:sz w:val="20"/>
                <w:szCs w:val="20"/>
              </w:rPr>
              <w:t>Strengthen links to Adult Employability and other skills agencies for access to training and support for Adult Learners</w:t>
            </w:r>
          </w:p>
        </w:tc>
        <w:tc>
          <w:tcPr>
            <w:tcW w:w="1701" w:type="dxa"/>
            <w:shd w:val="clear" w:color="auto" w:fill="FFFF00"/>
          </w:tcPr>
          <w:p w14:paraId="74CE22C1" w14:textId="5F75CBFF" w:rsidR="00295FE8" w:rsidRPr="005D7D80" w:rsidRDefault="00295FE8" w:rsidP="00711CE0">
            <w:pPr>
              <w:spacing w:beforeLines="40" w:before="96" w:afterLines="40" w:after="96"/>
              <w:jc w:val="left"/>
              <w:rPr>
                <w:rFonts w:cs="Calibri"/>
                <w:sz w:val="20"/>
                <w:szCs w:val="20"/>
              </w:rPr>
            </w:pPr>
            <w:r w:rsidRPr="00BC47FF">
              <w:rPr>
                <w:rFonts w:cs="Calibri"/>
                <w:sz w:val="20"/>
                <w:szCs w:val="20"/>
              </w:rPr>
              <w:t>ALLT, SDS and Adult Employability</w:t>
            </w:r>
          </w:p>
        </w:tc>
        <w:tc>
          <w:tcPr>
            <w:tcW w:w="1418" w:type="dxa"/>
            <w:shd w:val="clear" w:color="auto" w:fill="FFFF00"/>
          </w:tcPr>
          <w:p w14:paraId="23183DA0" w14:textId="451FEBC3" w:rsidR="00295FE8" w:rsidRPr="005D7D80" w:rsidRDefault="00295FE8" w:rsidP="00711CE0">
            <w:pPr>
              <w:spacing w:beforeLines="40" w:before="96" w:afterLines="40" w:after="96"/>
              <w:jc w:val="left"/>
              <w:rPr>
                <w:rFonts w:cs="Calibri"/>
                <w:sz w:val="20"/>
                <w:szCs w:val="20"/>
              </w:rPr>
            </w:pPr>
            <w:r w:rsidRPr="00BC47FF">
              <w:rPr>
                <w:rFonts w:cs="Calibri"/>
                <w:sz w:val="20"/>
                <w:szCs w:val="20"/>
              </w:rPr>
              <w:t>Sept 24-March25</w:t>
            </w:r>
          </w:p>
        </w:tc>
        <w:tc>
          <w:tcPr>
            <w:tcW w:w="3969" w:type="dxa"/>
            <w:shd w:val="clear" w:color="auto" w:fill="FFFF00"/>
          </w:tcPr>
          <w:p w14:paraId="62D81B52" w14:textId="5CB5B75E" w:rsidR="00295FE8" w:rsidRPr="00BC47FF" w:rsidRDefault="00295FE8" w:rsidP="00711CE0">
            <w:pPr>
              <w:spacing w:beforeLines="40" w:before="96" w:afterLines="40" w:after="96"/>
              <w:jc w:val="left"/>
              <w:rPr>
                <w:rFonts w:cs="Calibri"/>
                <w:sz w:val="20"/>
                <w:szCs w:val="20"/>
              </w:rPr>
            </w:pPr>
            <w:r w:rsidRPr="00BC47FF">
              <w:rPr>
                <w:rFonts w:cs="Calibri"/>
                <w:sz w:val="20"/>
                <w:szCs w:val="20"/>
              </w:rPr>
              <w:t>Learners report an increased confidence in their employability skills.</w:t>
            </w:r>
          </w:p>
          <w:p w14:paraId="63577406" w14:textId="179D128D" w:rsidR="00295FE8" w:rsidRPr="005D7D80" w:rsidRDefault="00295FE8" w:rsidP="00711CE0">
            <w:pPr>
              <w:spacing w:beforeLines="40" w:before="96" w:afterLines="40" w:after="96"/>
              <w:jc w:val="left"/>
              <w:rPr>
                <w:rFonts w:cs="Calibri"/>
                <w:sz w:val="20"/>
                <w:szCs w:val="20"/>
              </w:rPr>
            </w:pPr>
            <w:r w:rsidRPr="00BC47FF">
              <w:rPr>
                <w:rFonts w:cs="Calibri"/>
                <w:sz w:val="20"/>
                <w:szCs w:val="20"/>
              </w:rPr>
              <w:t>No of learners accessing other skills and development opportunities locally.</w:t>
            </w:r>
          </w:p>
        </w:tc>
        <w:tc>
          <w:tcPr>
            <w:tcW w:w="4110" w:type="dxa"/>
            <w:shd w:val="clear" w:color="auto" w:fill="FFFF00"/>
          </w:tcPr>
          <w:p w14:paraId="265352E1" w14:textId="77777777" w:rsidR="002C3A93" w:rsidRDefault="00D46E2C" w:rsidP="00711CE0">
            <w:pPr>
              <w:spacing w:beforeLines="40" w:before="96" w:afterLines="40" w:after="96"/>
              <w:jc w:val="left"/>
              <w:rPr>
                <w:rFonts w:cs="Calibri"/>
                <w:sz w:val="20"/>
                <w:szCs w:val="20"/>
              </w:rPr>
            </w:pPr>
            <w:r>
              <w:rPr>
                <w:rFonts w:cs="Calibri"/>
                <w:sz w:val="20"/>
                <w:szCs w:val="20"/>
              </w:rPr>
              <w:t>Referrals as required, check with team A</w:t>
            </w:r>
            <w:r w:rsidR="001E195B">
              <w:rPr>
                <w:rFonts w:cs="Calibri"/>
                <w:sz w:val="20"/>
                <w:szCs w:val="20"/>
              </w:rPr>
              <w:t>E</w:t>
            </w:r>
            <w:r>
              <w:rPr>
                <w:rFonts w:cs="Calibri"/>
                <w:sz w:val="20"/>
                <w:szCs w:val="20"/>
              </w:rPr>
              <w:t xml:space="preserve"> can chat with learners</w:t>
            </w:r>
          </w:p>
          <w:p w14:paraId="3271D577" w14:textId="7B731B9D" w:rsidR="00295FE8" w:rsidRDefault="002C3A93" w:rsidP="00711CE0">
            <w:pPr>
              <w:spacing w:beforeLines="40" w:before="96" w:afterLines="40" w:after="96"/>
              <w:jc w:val="left"/>
              <w:rPr>
                <w:rFonts w:cs="Calibri"/>
                <w:sz w:val="20"/>
                <w:szCs w:val="20"/>
              </w:rPr>
            </w:pPr>
            <w:r>
              <w:rPr>
                <w:rFonts w:cs="Calibri"/>
                <w:sz w:val="20"/>
                <w:szCs w:val="20"/>
              </w:rPr>
              <w:t>S</w:t>
            </w:r>
            <w:r w:rsidR="00D46E2C">
              <w:rPr>
                <w:rFonts w:cs="Calibri"/>
                <w:sz w:val="20"/>
                <w:szCs w:val="20"/>
              </w:rPr>
              <w:t xml:space="preserve">ocial </w:t>
            </w:r>
            <w:r>
              <w:rPr>
                <w:rFonts w:cs="Calibri"/>
                <w:sz w:val="20"/>
                <w:szCs w:val="20"/>
              </w:rPr>
              <w:t>B</w:t>
            </w:r>
            <w:r w:rsidR="00D46E2C">
              <w:rPr>
                <w:rFonts w:cs="Calibri"/>
                <w:sz w:val="20"/>
                <w:szCs w:val="20"/>
              </w:rPr>
              <w:t>enefit</w:t>
            </w:r>
            <w:r>
              <w:rPr>
                <w:rFonts w:cs="Calibri"/>
                <w:sz w:val="20"/>
                <w:szCs w:val="20"/>
              </w:rPr>
              <w:t xml:space="preserve"> AE worker to attend ALLT meeting</w:t>
            </w:r>
          </w:p>
          <w:p w14:paraId="5B138A26" w14:textId="77777777" w:rsidR="00B849DE" w:rsidRDefault="00B849DE" w:rsidP="00711CE0">
            <w:pPr>
              <w:spacing w:beforeLines="40" w:before="96" w:afterLines="40" w:after="96"/>
              <w:jc w:val="left"/>
              <w:rPr>
                <w:rFonts w:cs="Calibri"/>
                <w:sz w:val="20"/>
                <w:szCs w:val="20"/>
              </w:rPr>
            </w:pPr>
            <w:r>
              <w:rPr>
                <w:rFonts w:cs="Calibri"/>
                <w:sz w:val="20"/>
                <w:szCs w:val="20"/>
              </w:rPr>
              <w:t>Learners will be evaluated on employability skills at end of academic session, when their courses are completed</w:t>
            </w:r>
          </w:p>
          <w:p w14:paraId="7A6DF21C" w14:textId="4BD0A4AE" w:rsidR="00B849DE" w:rsidRPr="00BC47FF" w:rsidRDefault="006F70C4" w:rsidP="00711CE0">
            <w:pPr>
              <w:spacing w:beforeLines="40" w:before="96" w:afterLines="40" w:after="96"/>
              <w:jc w:val="left"/>
              <w:rPr>
                <w:rFonts w:cs="Calibri"/>
                <w:sz w:val="20"/>
                <w:szCs w:val="20"/>
              </w:rPr>
            </w:pPr>
            <w:r>
              <w:rPr>
                <w:rFonts w:cs="Calibri"/>
                <w:sz w:val="20"/>
                <w:szCs w:val="20"/>
              </w:rPr>
              <w:t>Do we n</w:t>
            </w:r>
            <w:r w:rsidR="00B849DE">
              <w:rPr>
                <w:rFonts w:cs="Calibri"/>
                <w:sz w:val="20"/>
                <w:szCs w:val="20"/>
              </w:rPr>
              <w:t>eed to agree a</w:t>
            </w:r>
            <w:r>
              <w:rPr>
                <w:rFonts w:cs="Calibri"/>
                <w:sz w:val="20"/>
                <w:szCs w:val="20"/>
              </w:rPr>
              <w:t>n easy</w:t>
            </w:r>
            <w:r w:rsidR="00B849DE">
              <w:rPr>
                <w:rFonts w:cs="Calibri"/>
                <w:sz w:val="20"/>
                <w:szCs w:val="20"/>
              </w:rPr>
              <w:t xml:space="preserve"> way to find out about other </w:t>
            </w:r>
            <w:proofErr w:type="spellStart"/>
            <w:r w:rsidR="00B849DE">
              <w:rPr>
                <w:rFonts w:cs="Calibri"/>
                <w:sz w:val="20"/>
                <w:szCs w:val="20"/>
              </w:rPr>
              <w:t>opps</w:t>
            </w:r>
            <w:proofErr w:type="spellEnd"/>
            <w:r w:rsidR="00B849DE">
              <w:rPr>
                <w:rFonts w:cs="Calibri"/>
                <w:sz w:val="20"/>
                <w:szCs w:val="20"/>
              </w:rPr>
              <w:t xml:space="preserve"> learners are accessing</w:t>
            </w:r>
            <w:r w:rsidR="00A5660C">
              <w:rPr>
                <w:rFonts w:cs="Calibri"/>
                <w:sz w:val="20"/>
                <w:szCs w:val="20"/>
              </w:rPr>
              <w:t>?</w:t>
            </w:r>
          </w:p>
        </w:tc>
      </w:tr>
      <w:tr w:rsidR="00295FE8" w:rsidRPr="005D7D80" w14:paraId="260AFAAF" w14:textId="66EE0B70" w:rsidTr="00295FE8">
        <w:tc>
          <w:tcPr>
            <w:tcW w:w="2972" w:type="dxa"/>
            <w:shd w:val="clear" w:color="auto" w:fill="FFFF00"/>
          </w:tcPr>
          <w:p w14:paraId="1F5DE400" w14:textId="7FDD6510" w:rsidR="00295FE8" w:rsidRPr="005D7D80" w:rsidRDefault="00295FE8" w:rsidP="00711CE0">
            <w:pPr>
              <w:spacing w:beforeLines="40" w:before="96" w:afterLines="40" w:after="96"/>
              <w:jc w:val="left"/>
              <w:rPr>
                <w:rFonts w:cs="Calibri"/>
                <w:sz w:val="20"/>
                <w:szCs w:val="20"/>
              </w:rPr>
            </w:pPr>
            <w:r w:rsidRPr="00571BF2">
              <w:rPr>
                <w:rFonts w:cs="Calibri"/>
                <w:sz w:val="20"/>
                <w:szCs w:val="20"/>
              </w:rPr>
              <w:t>Share information on Adult Learning including raising awareness of positive outcomes locally and nationally.</w:t>
            </w:r>
          </w:p>
        </w:tc>
        <w:tc>
          <w:tcPr>
            <w:tcW w:w="1701" w:type="dxa"/>
            <w:shd w:val="clear" w:color="auto" w:fill="FFFF00"/>
          </w:tcPr>
          <w:p w14:paraId="5F5D04DC" w14:textId="6D7C3732" w:rsidR="00295FE8" w:rsidRPr="005D7D80" w:rsidRDefault="00295FE8" w:rsidP="00711CE0">
            <w:pPr>
              <w:spacing w:beforeLines="40" w:before="96" w:afterLines="40" w:after="96"/>
              <w:jc w:val="left"/>
              <w:rPr>
                <w:rFonts w:cs="Calibri"/>
                <w:sz w:val="20"/>
                <w:szCs w:val="20"/>
              </w:rPr>
            </w:pPr>
            <w:r>
              <w:rPr>
                <w:rFonts w:cs="Calibri"/>
                <w:sz w:val="20"/>
                <w:szCs w:val="20"/>
              </w:rPr>
              <w:t>ALP</w:t>
            </w:r>
          </w:p>
        </w:tc>
        <w:tc>
          <w:tcPr>
            <w:tcW w:w="1418" w:type="dxa"/>
            <w:shd w:val="clear" w:color="auto" w:fill="FFFF00"/>
          </w:tcPr>
          <w:p w14:paraId="0E9067A2" w14:textId="515E6E47" w:rsidR="00295FE8" w:rsidRPr="005D7D80" w:rsidRDefault="00295FE8" w:rsidP="00711CE0">
            <w:pPr>
              <w:spacing w:beforeLines="40" w:before="96" w:afterLines="40" w:after="96"/>
              <w:jc w:val="left"/>
              <w:rPr>
                <w:rFonts w:cs="Calibri"/>
                <w:sz w:val="20"/>
                <w:szCs w:val="20"/>
              </w:rPr>
            </w:pPr>
            <w:r w:rsidRPr="00A332F7">
              <w:rPr>
                <w:rFonts w:cs="Calibri"/>
                <w:sz w:val="20"/>
                <w:szCs w:val="20"/>
              </w:rPr>
              <w:t>ongoing</w:t>
            </w:r>
          </w:p>
        </w:tc>
        <w:tc>
          <w:tcPr>
            <w:tcW w:w="3969" w:type="dxa"/>
            <w:shd w:val="clear" w:color="auto" w:fill="FFFF00"/>
          </w:tcPr>
          <w:p w14:paraId="1B0BE5BC" w14:textId="3AF69D81" w:rsidR="00295FE8" w:rsidRDefault="00295FE8" w:rsidP="00711CE0">
            <w:pPr>
              <w:spacing w:beforeLines="40" w:before="96" w:afterLines="40" w:after="96"/>
              <w:jc w:val="left"/>
              <w:rPr>
                <w:rFonts w:cs="Calibri"/>
                <w:sz w:val="20"/>
                <w:szCs w:val="20"/>
              </w:rPr>
            </w:pPr>
            <w:r>
              <w:rPr>
                <w:rFonts w:cs="Calibri"/>
                <w:sz w:val="20"/>
                <w:szCs w:val="20"/>
              </w:rPr>
              <w:t>Awareness of Adult Learning opportunities and outcomes among stakeholders is increased.</w:t>
            </w:r>
          </w:p>
          <w:p w14:paraId="586C408F" w14:textId="32791652" w:rsidR="00295FE8" w:rsidRPr="005D7D80" w:rsidRDefault="00295FE8" w:rsidP="00711CE0">
            <w:pPr>
              <w:spacing w:beforeLines="40" w:before="96" w:afterLines="40" w:after="96"/>
              <w:jc w:val="left"/>
              <w:rPr>
                <w:rFonts w:cs="Calibri"/>
                <w:sz w:val="20"/>
                <w:szCs w:val="20"/>
              </w:rPr>
            </w:pPr>
            <w:r>
              <w:rPr>
                <w:rFonts w:cs="Calibri"/>
                <w:sz w:val="20"/>
                <w:szCs w:val="20"/>
              </w:rPr>
              <w:t>No of social media posts</w:t>
            </w:r>
          </w:p>
        </w:tc>
        <w:tc>
          <w:tcPr>
            <w:tcW w:w="4110" w:type="dxa"/>
            <w:shd w:val="clear" w:color="auto" w:fill="FFFF00"/>
          </w:tcPr>
          <w:p w14:paraId="7F953EF7" w14:textId="77777777" w:rsidR="00295FE8" w:rsidRDefault="00B849DE" w:rsidP="00711CE0">
            <w:pPr>
              <w:spacing w:beforeLines="40" w:before="96" w:afterLines="40" w:after="96"/>
              <w:jc w:val="left"/>
              <w:rPr>
                <w:rFonts w:cs="Calibri"/>
                <w:sz w:val="20"/>
                <w:szCs w:val="20"/>
              </w:rPr>
            </w:pPr>
            <w:r>
              <w:rPr>
                <w:rFonts w:cs="Calibri"/>
                <w:sz w:val="20"/>
                <w:szCs w:val="20"/>
              </w:rPr>
              <w:t>Updates at every ALP meeting</w:t>
            </w:r>
          </w:p>
          <w:p w14:paraId="4406B7CE" w14:textId="77777777" w:rsidR="00B849DE" w:rsidRDefault="00B849DE" w:rsidP="00711CE0">
            <w:pPr>
              <w:spacing w:beforeLines="40" w:before="96" w:afterLines="40" w:after="96"/>
              <w:jc w:val="left"/>
              <w:rPr>
                <w:rFonts w:cs="Calibri"/>
                <w:sz w:val="20"/>
                <w:szCs w:val="20"/>
              </w:rPr>
            </w:pPr>
            <w:r>
              <w:rPr>
                <w:rFonts w:cs="Calibri"/>
                <w:sz w:val="20"/>
                <w:szCs w:val="20"/>
              </w:rPr>
              <w:t>Annual report for 23-24 completed and to be uploaded to website</w:t>
            </w:r>
          </w:p>
          <w:p w14:paraId="5539BDD9" w14:textId="45C6E071" w:rsidR="001221F5" w:rsidRDefault="001221F5" w:rsidP="00711CE0">
            <w:pPr>
              <w:spacing w:beforeLines="40" w:before="96" w:afterLines="40" w:after="96"/>
              <w:jc w:val="left"/>
              <w:rPr>
                <w:rFonts w:cs="Calibri"/>
                <w:sz w:val="20"/>
                <w:szCs w:val="20"/>
              </w:rPr>
            </w:pPr>
            <w:r>
              <w:rPr>
                <w:rFonts w:cs="Calibri"/>
                <w:sz w:val="20"/>
                <w:szCs w:val="20"/>
              </w:rPr>
              <w:t>ALLT FB post continue 1787 followers</w:t>
            </w:r>
          </w:p>
        </w:tc>
      </w:tr>
      <w:tr w:rsidR="00295FE8" w:rsidRPr="005D7D80" w14:paraId="30C024DF" w14:textId="233518D5" w:rsidTr="00295FE8">
        <w:tc>
          <w:tcPr>
            <w:tcW w:w="2972" w:type="dxa"/>
            <w:shd w:val="clear" w:color="auto" w:fill="FFFF00"/>
          </w:tcPr>
          <w:p w14:paraId="0E3FE03F" w14:textId="6A5A0407" w:rsidR="00295FE8" w:rsidRPr="005D7D80" w:rsidRDefault="00295FE8" w:rsidP="00711CE0">
            <w:pPr>
              <w:spacing w:beforeLines="40" w:before="96" w:afterLines="40" w:after="96"/>
              <w:jc w:val="left"/>
              <w:rPr>
                <w:rFonts w:cs="Calibri"/>
                <w:sz w:val="20"/>
                <w:szCs w:val="20"/>
              </w:rPr>
            </w:pPr>
            <w:r w:rsidRPr="00571BF2">
              <w:rPr>
                <w:rFonts w:cs="Calibri"/>
                <w:sz w:val="20"/>
                <w:szCs w:val="20"/>
              </w:rPr>
              <w:lastRenderedPageBreak/>
              <w:t>Share Adult Learning data and information within Adult Learning Partnership to ensure vulnerable learners are accessing provision.</w:t>
            </w:r>
          </w:p>
        </w:tc>
        <w:tc>
          <w:tcPr>
            <w:tcW w:w="1701" w:type="dxa"/>
            <w:shd w:val="clear" w:color="auto" w:fill="FFFF00"/>
          </w:tcPr>
          <w:p w14:paraId="357A64A5" w14:textId="76E66E78" w:rsidR="00295FE8" w:rsidRPr="005D7D80" w:rsidRDefault="00295FE8" w:rsidP="00711CE0">
            <w:pPr>
              <w:spacing w:beforeLines="40" w:before="96" w:afterLines="40" w:after="96"/>
              <w:jc w:val="left"/>
              <w:rPr>
                <w:rFonts w:cs="Calibri"/>
                <w:sz w:val="20"/>
                <w:szCs w:val="20"/>
              </w:rPr>
            </w:pPr>
            <w:r>
              <w:rPr>
                <w:rFonts w:cs="Calibri"/>
                <w:sz w:val="20"/>
                <w:szCs w:val="20"/>
              </w:rPr>
              <w:t>ALP</w:t>
            </w:r>
          </w:p>
        </w:tc>
        <w:tc>
          <w:tcPr>
            <w:tcW w:w="1418" w:type="dxa"/>
            <w:shd w:val="clear" w:color="auto" w:fill="FFFF00"/>
          </w:tcPr>
          <w:p w14:paraId="3373E8AE" w14:textId="0128EBA8" w:rsidR="00295FE8" w:rsidRPr="005D7D80" w:rsidRDefault="00295FE8" w:rsidP="00711CE0">
            <w:pPr>
              <w:spacing w:beforeLines="40" w:before="96" w:afterLines="40" w:after="96"/>
              <w:jc w:val="left"/>
              <w:rPr>
                <w:rFonts w:cs="Calibri"/>
                <w:sz w:val="20"/>
                <w:szCs w:val="20"/>
              </w:rPr>
            </w:pPr>
            <w:r>
              <w:rPr>
                <w:rFonts w:cs="Calibri"/>
                <w:sz w:val="20"/>
                <w:szCs w:val="20"/>
              </w:rPr>
              <w:t>Annual review in line with the academic year</w:t>
            </w:r>
          </w:p>
        </w:tc>
        <w:tc>
          <w:tcPr>
            <w:tcW w:w="3969" w:type="dxa"/>
            <w:shd w:val="clear" w:color="auto" w:fill="FFFF00"/>
          </w:tcPr>
          <w:p w14:paraId="0A26F6E3" w14:textId="77777777" w:rsidR="00295FE8" w:rsidRDefault="00295FE8" w:rsidP="00711CE0">
            <w:pPr>
              <w:spacing w:beforeLines="40" w:before="96" w:afterLines="40" w:after="96"/>
              <w:jc w:val="left"/>
              <w:rPr>
                <w:rFonts w:cs="Calibri"/>
                <w:sz w:val="20"/>
                <w:szCs w:val="20"/>
              </w:rPr>
            </w:pPr>
            <w:r>
              <w:rPr>
                <w:rFonts w:cs="Calibri"/>
                <w:sz w:val="20"/>
                <w:szCs w:val="20"/>
              </w:rPr>
              <w:t>Improved awareness of targeted provision</w:t>
            </w:r>
          </w:p>
          <w:p w14:paraId="4F792798" w14:textId="13DA195A" w:rsidR="00295FE8" w:rsidRPr="005D7D80" w:rsidRDefault="00295FE8" w:rsidP="00711CE0">
            <w:pPr>
              <w:spacing w:beforeLines="40" w:before="96" w:afterLines="40" w:after="96"/>
              <w:jc w:val="left"/>
              <w:rPr>
                <w:rFonts w:cs="Calibri"/>
                <w:sz w:val="20"/>
                <w:szCs w:val="20"/>
              </w:rPr>
            </w:pPr>
            <w:r w:rsidRPr="001221F5">
              <w:rPr>
                <w:rFonts w:cs="Calibri"/>
                <w:sz w:val="20"/>
                <w:szCs w:val="20"/>
              </w:rPr>
              <w:t>Gaps in service</w:t>
            </w:r>
            <w:r>
              <w:rPr>
                <w:rFonts w:cs="Calibri"/>
                <w:sz w:val="20"/>
                <w:szCs w:val="20"/>
              </w:rPr>
              <w:t>/reach identified</w:t>
            </w:r>
          </w:p>
        </w:tc>
        <w:tc>
          <w:tcPr>
            <w:tcW w:w="4110" w:type="dxa"/>
            <w:shd w:val="clear" w:color="auto" w:fill="FFFF00"/>
          </w:tcPr>
          <w:p w14:paraId="4706658A" w14:textId="401746A2" w:rsidR="00295FE8" w:rsidRDefault="00B849DE" w:rsidP="00711CE0">
            <w:pPr>
              <w:spacing w:beforeLines="40" w:before="96" w:afterLines="40" w:after="96"/>
              <w:jc w:val="left"/>
              <w:rPr>
                <w:rFonts w:cs="Calibri"/>
                <w:sz w:val="20"/>
                <w:szCs w:val="20"/>
              </w:rPr>
            </w:pPr>
            <w:r>
              <w:rPr>
                <w:rFonts w:cs="Calibri"/>
                <w:sz w:val="20"/>
                <w:szCs w:val="20"/>
              </w:rPr>
              <w:t>Will be reported at end of academic year</w:t>
            </w:r>
          </w:p>
        </w:tc>
      </w:tr>
      <w:tr w:rsidR="00295FE8" w:rsidRPr="005D7D80" w14:paraId="2590AA49" w14:textId="5B7247E2" w:rsidTr="00295FE8">
        <w:tc>
          <w:tcPr>
            <w:tcW w:w="2972" w:type="dxa"/>
            <w:shd w:val="clear" w:color="auto" w:fill="FFFF00"/>
          </w:tcPr>
          <w:p w14:paraId="52A7E8E4" w14:textId="39E17488" w:rsidR="00295FE8" w:rsidRPr="00571BF2" w:rsidRDefault="00295FE8" w:rsidP="00711CE0">
            <w:pPr>
              <w:spacing w:beforeLines="40" w:before="96" w:afterLines="40" w:after="96"/>
              <w:jc w:val="left"/>
              <w:rPr>
                <w:rFonts w:cs="Calibri"/>
                <w:sz w:val="20"/>
                <w:szCs w:val="20"/>
              </w:rPr>
            </w:pPr>
            <w:r w:rsidRPr="001525CD">
              <w:rPr>
                <w:rFonts w:cs="Calibri"/>
                <w:sz w:val="20"/>
                <w:szCs w:val="20"/>
              </w:rPr>
              <w:t>Deliver an annual Learner Celebration event</w:t>
            </w:r>
          </w:p>
        </w:tc>
        <w:tc>
          <w:tcPr>
            <w:tcW w:w="1701" w:type="dxa"/>
            <w:shd w:val="clear" w:color="auto" w:fill="FFFF00"/>
          </w:tcPr>
          <w:p w14:paraId="6DD580EA" w14:textId="144538EC" w:rsidR="00295FE8" w:rsidRDefault="00295FE8" w:rsidP="00711CE0">
            <w:pPr>
              <w:spacing w:beforeLines="40" w:before="96" w:afterLines="40" w:after="96"/>
              <w:jc w:val="left"/>
              <w:rPr>
                <w:rFonts w:cs="Calibri"/>
                <w:sz w:val="20"/>
                <w:szCs w:val="20"/>
              </w:rPr>
            </w:pPr>
            <w:r w:rsidRPr="001525CD">
              <w:rPr>
                <w:rFonts w:cs="Calibri"/>
                <w:sz w:val="20"/>
                <w:szCs w:val="20"/>
              </w:rPr>
              <w:t>ALLT</w:t>
            </w:r>
          </w:p>
        </w:tc>
        <w:tc>
          <w:tcPr>
            <w:tcW w:w="1418" w:type="dxa"/>
            <w:shd w:val="clear" w:color="auto" w:fill="FFFF00"/>
          </w:tcPr>
          <w:p w14:paraId="32BF8632" w14:textId="3EA56278" w:rsidR="00295FE8" w:rsidRDefault="00295FE8" w:rsidP="00711CE0">
            <w:pPr>
              <w:spacing w:beforeLines="40" w:before="96" w:afterLines="40" w:after="96"/>
              <w:jc w:val="left"/>
              <w:rPr>
                <w:rFonts w:cs="Calibri"/>
                <w:sz w:val="20"/>
                <w:szCs w:val="20"/>
              </w:rPr>
            </w:pPr>
            <w:r>
              <w:rPr>
                <w:rFonts w:cs="Calibri"/>
                <w:sz w:val="20"/>
                <w:szCs w:val="20"/>
              </w:rPr>
              <w:t>Nov 24</w:t>
            </w:r>
          </w:p>
        </w:tc>
        <w:tc>
          <w:tcPr>
            <w:tcW w:w="3969" w:type="dxa"/>
            <w:shd w:val="clear" w:color="auto" w:fill="FFFF00"/>
          </w:tcPr>
          <w:p w14:paraId="6CE9CC1C" w14:textId="52567312" w:rsidR="00295FE8" w:rsidRPr="001525CD" w:rsidRDefault="00295FE8" w:rsidP="00711CE0">
            <w:pPr>
              <w:spacing w:beforeLines="40" w:before="96" w:afterLines="40" w:after="96"/>
              <w:jc w:val="left"/>
              <w:rPr>
                <w:rFonts w:cs="Calibri"/>
                <w:sz w:val="20"/>
                <w:szCs w:val="20"/>
              </w:rPr>
            </w:pPr>
            <w:r w:rsidRPr="001525CD">
              <w:rPr>
                <w:rFonts w:cs="Calibri"/>
                <w:sz w:val="20"/>
                <w:szCs w:val="20"/>
              </w:rPr>
              <w:t>Learner Celebration event delivered.</w:t>
            </w:r>
          </w:p>
          <w:p w14:paraId="60484767" w14:textId="77777777" w:rsidR="00295FE8" w:rsidRPr="001525CD" w:rsidRDefault="00295FE8" w:rsidP="00711CE0">
            <w:pPr>
              <w:spacing w:beforeLines="40" w:before="96" w:afterLines="40" w:after="96"/>
              <w:jc w:val="left"/>
              <w:rPr>
                <w:rFonts w:cs="Calibri"/>
                <w:sz w:val="20"/>
                <w:szCs w:val="20"/>
              </w:rPr>
            </w:pPr>
            <w:r w:rsidRPr="001525CD">
              <w:rPr>
                <w:rFonts w:cs="Calibri"/>
                <w:sz w:val="20"/>
                <w:szCs w:val="20"/>
              </w:rPr>
              <w:t>No of learners attending events</w:t>
            </w:r>
          </w:p>
          <w:p w14:paraId="2F4DA059" w14:textId="4FE836B9" w:rsidR="00295FE8" w:rsidRDefault="00295FE8" w:rsidP="00711CE0">
            <w:pPr>
              <w:spacing w:beforeLines="40" w:before="96" w:afterLines="40" w:after="96"/>
              <w:jc w:val="left"/>
              <w:rPr>
                <w:rFonts w:cs="Calibri"/>
                <w:sz w:val="20"/>
                <w:szCs w:val="20"/>
              </w:rPr>
            </w:pPr>
            <w:r w:rsidRPr="001525CD">
              <w:rPr>
                <w:rFonts w:cs="Calibri"/>
                <w:sz w:val="20"/>
                <w:szCs w:val="20"/>
              </w:rPr>
              <w:t>Learning pathways are improved</w:t>
            </w:r>
          </w:p>
        </w:tc>
        <w:tc>
          <w:tcPr>
            <w:tcW w:w="4110" w:type="dxa"/>
            <w:shd w:val="clear" w:color="auto" w:fill="FFFF00"/>
          </w:tcPr>
          <w:p w14:paraId="4A3C8065" w14:textId="77F263A9" w:rsidR="00295FE8" w:rsidRPr="001525CD" w:rsidRDefault="00B849DE" w:rsidP="00711CE0">
            <w:pPr>
              <w:spacing w:beforeLines="40" w:before="96" w:afterLines="40" w:after="96"/>
              <w:jc w:val="left"/>
              <w:rPr>
                <w:rFonts w:cs="Calibri"/>
                <w:sz w:val="20"/>
                <w:szCs w:val="20"/>
              </w:rPr>
            </w:pPr>
            <w:r>
              <w:rPr>
                <w:rFonts w:cs="Calibri"/>
                <w:sz w:val="20"/>
                <w:szCs w:val="20"/>
              </w:rPr>
              <w:t xml:space="preserve">Learner event </w:t>
            </w:r>
            <w:r w:rsidR="001221F5">
              <w:rPr>
                <w:rFonts w:cs="Calibri"/>
                <w:sz w:val="20"/>
                <w:szCs w:val="20"/>
              </w:rPr>
              <w:t>was held in November 2024 after a break in 2023, 180 attended.  Learner consultation was shared with the partnership.</w:t>
            </w:r>
          </w:p>
        </w:tc>
      </w:tr>
    </w:tbl>
    <w:p w14:paraId="2B205EDE" w14:textId="77777777" w:rsidR="00486463" w:rsidRDefault="00486463" w:rsidP="00486463"/>
    <w:p w14:paraId="660FE4F4" w14:textId="44A589BC" w:rsidR="00F74BC4" w:rsidRDefault="00F74BC4" w:rsidP="00F74BC4">
      <w:pPr>
        <w:pStyle w:val="Caption"/>
        <w:keepNext/>
      </w:pPr>
      <w:bookmarkStart w:id="5" w:name="_Toc181357514"/>
      <w:r w:rsidRPr="00496AFA">
        <w:t>Promoting Inclusion: Access Diversity and Inclusion</w:t>
      </w:r>
      <w:bookmarkEnd w:id="5"/>
    </w:p>
    <w:tbl>
      <w:tblPr>
        <w:tblStyle w:val="TableGrid"/>
        <w:tblW w:w="14090" w:type="dxa"/>
        <w:tblLayout w:type="fixed"/>
        <w:tblLook w:val="04A0" w:firstRow="1" w:lastRow="0" w:firstColumn="1" w:lastColumn="0" w:noHBand="0" w:noVBand="1"/>
      </w:tblPr>
      <w:tblGrid>
        <w:gridCol w:w="2972"/>
        <w:gridCol w:w="1701"/>
        <w:gridCol w:w="1237"/>
        <w:gridCol w:w="4090"/>
        <w:gridCol w:w="4090"/>
      </w:tblGrid>
      <w:tr w:rsidR="00D6365C" w:rsidRPr="00E85076" w14:paraId="0EFDC584" w14:textId="61955074" w:rsidTr="00D6365C">
        <w:trPr>
          <w:tblHeader/>
        </w:trPr>
        <w:tc>
          <w:tcPr>
            <w:tcW w:w="2972" w:type="dxa"/>
            <w:shd w:val="clear" w:color="auto" w:fill="C1E4F5" w:themeFill="accent1" w:themeFillTint="33"/>
          </w:tcPr>
          <w:p w14:paraId="7C83C63C" w14:textId="77777777" w:rsidR="00D6365C" w:rsidRPr="00E85076" w:rsidRDefault="00D6365C" w:rsidP="00711CE0">
            <w:pPr>
              <w:spacing w:beforeLines="40" w:before="96" w:afterLines="40" w:after="96"/>
              <w:rPr>
                <w:rFonts w:cs="Calibri"/>
                <w:b/>
                <w:bCs/>
                <w:sz w:val="20"/>
                <w:szCs w:val="20"/>
              </w:rPr>
            </w:pPr>
            <w:r w:rsidRPr="00E85076">
              <w:rPr>
                <w:rFonts w:cs="Calibri"/>
                <w:b/>
                <w:bCs/>
                <w:sz w:val="20"/>
                <w:szCs w:val="20"/>
              </w:rPr>
              <w:t xml:space="preserve">Action </w:t>
            </w:r>
          </w:p>
        </w:tc>
        <w:tc>
          <w:tcPr>
            <w:tcW w:w="1701" w:type="dxa"/>
            <w:shd w:val="clear" w:color="auto" w:fill="C1E4F5" w:themeFill="accent1" w:themeFillTint="33"/>
          </w:tcPr>
          <w:p w14:paraId="78BF37A5" w14:textId="77777777" w:rsidR="00D6365C" w:rsidRPr="00E85076" w:rsidRDefault="00D6365C" w:rsidP="00711CE0">
            <w:pPr>
              <w:spacing w:beforeLines="40" w:before="96" w:afterLines="40" w:after="96"/>
              <w:rPr>
                <w:rFonts w:cs="Calibri"/>
                <w:b/>
                <w:bCs/>
                <w:sz w:val="20"/>
                <w:szCs w:val="20"/>
              </w:rPr>
            </w:pPr>
            <w:r w:rsidRPr="00E85076">
              <w:rPr>
                <w:rFonts w:cs="Calibri"/>
                <w:b/>
                <w:bCs/>
                <w:sz w:val="20"/>
                <w:szCs w:val="20"/>
              </w:rPr>
              <w:t>Lead</w:t>
            </w:r>
          </w:p>
        </w:tc>
        <w:tc>
          <w:tcPr>
            <w:tcW w:w="1237" w:type="dxa"/>
            <w:shd w:val="clear" w:color="auto" w:fill="C1E4F5" w:themeFill="accent1" w:themeFillTint="33"/>
          </w:tcPr>
          <w:p w14:paraId="5AC6B42B" w14:textId="77777777" w:rsidR="00D6365C" w:rsidRPr="00E85076" w:rsidRDefault="00D6365C" w:rsidP="00711CE0">
            <w:pPr>
              <w:spacing w:beforeLines="40" w:before="96" w:afterLines="40" w:after="96"/>
              <w:rPr>
                <w:rFonts w:cs="Calibri"/>
                <w:b/>
                <w:bCs/>
                <w:sz w:val="20"/>
                <w:szCs w:val="20"/>
              </w:rPr>
            </w:pPr>
            <w:r w:rsidRPr="00E85076">
              <w:rPr>
                <w:rFonts w:cs="Calibri"/>
                <w:b/>
                <w:bCs/>
                <w:sz w:val="20"/>
                <w:szCs w:val="20"/>
              </w:rPr>
              <w:t>timescale</w:t>
            </w:r>
          </w:p>
        </w:tc>
        <w:tc>
          <w:tcPr>
            <w:tcW w:w="4090" w:type="dxa"/>
            <w:shd w:val="clear" w:color="auto" w:fill="C1E4F5" w:themeFill="accent1" w:themeFillTint="33"/>
          </w:tcPr>
          <w:p w14:paraId="15A27717" w14:textId="77777777" w:rsidR="00D6365C" w:rsidRPr="00E85076" w:rsidRDefault="00D6365C" w:rsidP="00711CE0">
            <w:pPr>
              <w:spacing w:beforeLines="40" w:before="96" w:afterLines="40" w:after="96"/>
              <w:rPr>
                <w:rFonts w:cs="Calibri"/>
                <w:b/>
                <w:bCs/>
                <w:sz w:val="20"/>
                <w:szCs w:val="20"/>
              </w:rPr>
            </w:pPr>
            <w:r w:rsidRPr="00E85076">
              <w:rPr>
                <w:rFonts w:cs="Calibri"/>
                <w:b/>
                <w:bCs/>
                <w:sz w:val="20"/>
                <w:szCs w:val="20"/>
              </w:rPr>
              <w:t>Method/ Measure of success</w:t>
            </w:r>
          </w:p>
        </w:tc>
        <w:tc>
          <w:tcPr>
            <w:tcW w:w="4090" w:type="dxa"/>
            <w:shd w:val="clear" w:color="auto" w:fill="C1E4F5" w:themeFill="accent1" w:themeFillTint="33"/>
          </w:tcPr>
          <w:p w14:paraId="383C5AE4" w14:textId="429188A8" w:rsidR="00D6365C" w:rsidRPr="00E85076" w:rsidRDefault="006F70C4" w:rsidP="00711CE0">
            <w:pPr>
              <w:spacing w:beforeLines="40" w:before="96" w:afterLines="40" w:after="96"/>
              <w:rPr>
                <w:rFonts w:cs="Calibri"/>
                <w:b/>
                <w:bCs/>
                <w:sz w:val="20"/>
                <w:szCs w:val="20"/>
              </w:rPr>
            </w:pPr>
            <w:r w:rsidRPr="006F70C4">
              <w:rPr>
                <w:rFonts w:cs="Calibri"/>
                <w:b/>
                <w:bCs/>
                <w:sz w:val="20"/>
                <w:szCs w:val="20"/>
              </w:rPr>
              <w:t>Updates (April 2025)</w:t>
            </w:r>
          </w:p>
        </w:tc>
      </w:tr>
      <w:tr w:rsidR="00D6365C" w:rsidRPr="00E85076" w14:paraId="137FDD19" w14:textId="7E77B41E" w:rsidTr="00D6365C">
        <w:tc>
          <w:tcPr>
            <w:tcW w:w="2972" w:type="dxa"/>
            <w:shd w:val="clear" w:color="auto" w:fill="FFFF00"/>
          </w:tcPr>
          <w:p w14:paraId="388F1D37" w14:textId="4F5256CD" w:rsidR="00D6365C" w:rsidRPr="00E85076" w:rsidRDefault="00D6365C" w:rsidP="00711CE0">
            <w:pPr>
              <w:spacing w:beforeLines="40" w:before="96" w:afterLines="40" w:after="96"/>
              <w:jc w:val="left"/>
              <w:rPr>
                <w:rFonts w:cs="Calibri"/>
                <w:sz w:val="20"/>
                <w:szCs w:val="20"/>
              </w:rPr>
            </w:pPr>
            <w:r w:rsidRPr="00885292">
              <w:rPr>
                <w:rFonts w:cs="Calibri"/>
                <w:sz w:val="20"/>
                <w:szCs w:val="20"/>
              </w:rPr>
              <w:t>ALP will listen to and support individuals and groups to influence positive change</w:t>
            </w:r>
          </w:p>
        </w:tc>
        <w:tc>
          <w:tcPr>
            <w:tcW w:w="1701" w:type="dxa"/>
            <w:shd w:val="clear" w:color="auto" w:fill="FFFF00"/>
          </w:tcPr>
          <w:p w14:paraId="44012CC0" w14:textId="2D3C48F1" w:rsidR="00D6365C" w:rsidRPr="00E85076" w:rsidRDefault="00D6365C" w:rsidP="00711CE0">
            <w:pPr>
              <w:spacing w:beforeLines="40" w:before="96" w:afterLines="40" w:after="96"/>
              <w:jc w:val="left"/>
              <w:rPr>
                <w:rFonts w:cs="Calibri"/>
                <w:sz w:val="20"/>
                <w:szCs w:val="20"/>
              </w:rPr>
            </w:pPr>
            <w:r>
              <w:rPr>
                <w:rFonts w:cs="Calibri"/>
                <w:sz w:val="20"/>
                <w:szCs w:val="20"/>
              </w:rPr>
              <w:t>ALLT</w:t>
            </w:r>
          </w:p>
        </w:tc>
        <w:tc>
          <w:tcPr>
            <w:tcW w:w="1237" w:type="dxa"/>
            <w:shd w:val="clear" w:color="auto" w:fill="FFFF00"/>
          </w:tcPr>
          <w:p w14:paraId="7C1E972A" w14:textId="7CC723E2" w:rsidR="00D6365C" w:rsidRPr="00E85076" w:rsidRDefault="00D6365C" w:rsidP="00711CE0">
            <w:pPr>
              <w:spacing w:beforeLines="40" w:before="96" w:afterLines="40" w:after="96"/>
              <w:jc w:val="left"/>
              <w:rPr>
                <w:rFonts w:cs="Calibri"/>
                <w:sz w:val="20"/>
                <w:szCs w:val="20"/>
              </w:rPr>
            </w:pPr>
            <w:r>
              <w:rPr>
                <w:rFonts w:cs="Calibri"/>
                <w:sz w:val="20"/>
                <w:szCs w:val="20"/>
              </w:rPr>
              <w:t>ongoing</w:t>
            </w:r>
          </w:p>
        </w:tc>
        <w:tc>
          <w:tcPr>
            <w:tcW w:w="4090" w:type="dxa"/>
            <w:shd w:val="clear" w:color="auto" w:fill="FFFF00"/>
          </w:tcPr>
          <w:p w14:paraId="0875D7FC" w14:textId="318C715C" w:rsidR="00D6365C" w:rsidRPr="001221F5" w:rsidRDefault="00D6365C" w:rsidP="00711CE0">
            <w:pPr>
              <w:spacing w:beforeLines="40" w:before="96" w:afterLines="40" w:after="96"/>
              <w:jc w:val="left"/>
              <w:rPr>
                <w:rFonts w:cs="Calibri"/>
                <w:sz w:val="20"/>
                <w:szCs w:val="20"/>
              </w:rPr>
            </w:pPr>
            <w:r w:rsidRPr="001221F5">
              <w:rPr>
                <w:rFonts w:cs="Calibri"/>
                <w:sz w:val="20"/>
                <w:szCs w:val="20"/>
              </w:rPr>
              <w:t>Learners report an improved ability to influence change.</w:t>
            </w:r>
          </w:p>
          <w:p w14:paraId="2BEB8489" w14:textId="5EC59D6F" w:rsidR="00D6365C" w:rsidRPr="006025BE" w:rsidRDefault="00D6365C" w:rsidP="00711CE0">
            <w:pPr>
              <w:spacing w:beforeLines="40" w:before="96" w:afterLines="40" w:after="96"/>
              <w:jc w:val="left"/>
              <w:rPr>
                <w:rFonts w:cs="Calibri"/>
                <w:sz w:val="20"/>
                <w:szCs w:val="20"/>
              </w:rPr>
            </w:pPr>
            <w:r w:rsidRPr="001221F5">
              <w:rPr>
                <w:rFonts w:cs="Calibri"/>
                <w:sz w:val="20"/>
                <w:szCs w:val="20"/>
              </w:rPr>
              <w:t>Learners report increased ability to have a say in things that matter to them.</w:t>
            </w:r>
          </w:p>
          <w:p w14:paraId="05485922" w14:textId="56200B65" w:rsidR="00D6365C" w:rsidRPr="006025BE" w:rsidRDefault="00D6365C" w:rsidP="00711CE0">
            <w:pPr>
              <w:spacing w:beforeLines="40" w:before="96" w:afterLines="40" w:after="96"/>
              <w:jc w:val="left"/>
              <w:rPr>
                <w:rFonts w:cs="Calibri"/>
                <w:sz w:val="20"/>
                <w:szCs w:val="20"/>
              </w:rPr>
            </w:pPr>
            <w:r w:rsidRPr="006025BE">
              <w:rPr>
                <w:rFonts w:cs="Calibri"/>
                <w:sz w:val="20"/>
                <w:szCs w:val="20"/>
              </w:rPr>
              <w:t>No of learner consultation events held.</w:t>
            </w:r>
          </w:p>
          <w:p w14:paraId="43902D44" w14:textId="253FC65B" w:rsidR="00D6365C" w:rsidRPr="006025BE" w:rsidRDefault="00D6365C" w:rsidP="00711CE0">
            <w:pPr>
              <w:spacing w:beforeLines="40" w:before="96" w:afterLines="40" w:after="96"/>
              <w:jc w:val="left"/>
              <w:rPr>
                <w:rFonts w:cs="Calibri"/>
                <w:sz w:val="20"/>
                <w:szCs w:val="20"/>
              </w:rPr>
            </w:pPr>
            <w:r w:rsidRPr="006025BE">
              <w:rPr>
                <w:rFonts w:cs="Calibri"/>
                <w:sz w:val="20"/>
                <w:szCs w:val="20"/>
              </w:rPr>
              <w:t>No of What’s Changed for you evaluations completed.</w:t>
            </w:r>
          </w:p>
          <w:p w14:paraId="0129C9F6" w14:textId="0D256139" w:rsidR="00D6365C" w:rsidRPr="00E85076" w:rsidRDefault="00D6365C" w:rsidP="00711CE0">
            <w:pPr>
              <w:spacing w:beforeLines="40" w:before="96" w:afterLines="40" w:after="96"/>
              <w:jc w:val="left"/>
              <w:rPr>
                <w:rFonts w:cs="Calibri"/>
                <w:sz w:val="20"/>
                <w:szCs w:val="20"/>
              </w:rPr>
            </w:pPr>
            <w:r w:rsidRPr="006025BE">
              <w:rPr>
                <w:rFonts w:cs="Calibri"/>
                <w:sz w:val="20"/>
                <w:szCs w:val="20"/>
              </w:rPr>
              <w:t>Learner Voice activities</w:t>
            </w:r>
          </w:p>
        </w:tc>
        <w:tc>
          <w:tcPr>
            <w:tcW w:w="4090" w:type="dxa"/>
            <w:shd w:val="clear" w:color="auto" w:fill="FFFF00"/>
          </w:tcPr>
          <w:p w14:paraId="02894D9B" w14:textId="0E81719F" w:rsidR="001221F5" w:rsidRDefault="001221F5" w:rsidP="00711CE0">
            <w:pPr>
              <w:spacing w:beforeLines="40" w:before="96" w:afterLines="40" w:after="96"/>
              <w:jc w:val="left"/>
              <w:rPr>
                <w:rFonts w:cs="Calibri"/>
                <w:sz w:val="20"/>
                <w:szCs w:val="20"/>
              </w:rPr>
            </w:pPr>
            <w:r>
              <w:rPr>
                <w:rFonts w:cs="Calibri"/>
                <w:sz w:val="20"/>
                <w:szCs w:val="20"/>
              </w:rPr>
              <w:t xml:space="preserve">ALLT consult with learners in terms of adult learning, influence is </w:t>
            </w:r>
            <w:r w:rsidR="00996561">
              <w:rPr>
                <w:rFonts w:cs="Calibri"/>
                <w:sz w:val="20"/>
                <w:szCs w:val="20"/>
              </w:rPr>
              <w:t>restricted</w:t>
            </w:r>
            <w:r>
              <w:rPr>
                <w:rFonts w:cs="Calibri"/>
                <w:sz w:val="20"/>
                <w:szCs w:val="20"/>
              </w:rPr>
              <w:t xml:space="preserve"> to due to ongoing budget issues.</w:t>
            </w:r>
          </w:p>
          <w:p w14:paraId="280BE778" w14:textId="72E8E89F" w:rsidR="00996561" w:rsidRDefault="00996561" w:rsidP="00711CE0">
            <w:pPr>
              <w:spacing w:beforeLines="40" w:before="96" w:afterLines="40" w:after="96"/>
              <w:jc w:val="left"/>
              <w:rPr>
                <w:rFonts w:cs="Calibri"/>
                <w:sz w:val="20"/>
                <w:szCs w:val="20"/>
              </w:rPr>
            </w:pPr>
            <w:r>
              <w:rPr>
                <w:rFonts w:cs="Calibri"/>
                <w:sz w:val="20"/>
                <w:szCs w:val="20"/>
              </w:rPr>
              <w:t>Learners consulted at Learner Event and will be consulted as usual at end of academic year in group discussion and What’s Changed4U evaluations</w:t>
            </w:r>
          </w:p>
          <w:p w14:paraId="5145D430" w14:textId="251A7375" w:rsidR="00D6365C" w:rsidRPr="00891E04" w:rsidRDefault="001221F5" w:rsidP="00711CE0">
            <w:pPr>
              <w:spacing w:beforeLines="40" w:before="96" w:afterLines="40" w:after="96"/>
              <w:jc w:val="left"/>
              <w:rPr>
                <w:rFonts w:cs="Calibri"/>
                <w:sz w:val="20"/>
                <w:szCs w:val="20"/>
                <w:highlight w:val="magenta"/>
              </w:rPr>
            </w:pPr>
            <w:r>
              <w:rPr>
                <w:rFonts w:cs="Calibri"/>
                <w:sz w:val="20"/>
                <w:szCs w:val="20"/>
              </w:rPr>
              <w:t>Need to have a discussion around this</w:t>
            </w:r>
            <w:r w:rsidR="00996561">
              <w:rPr>
                <w:rFonts w:cs="Calibri"/>
                <w:sz w:val="20"/>
                <w:szCs w:val="20"/>
              </w:rPr>
              <w:t xml:space="preserve"> – could be link to </w:t>
            </w:r>
            <w:r w:rsidR="00F51C5B" w:rsidRPr="001221F5">
              <w:rPr>
                <w:rFonts w:cs="Calibri"/>
                <w:sz w:val="20"/>
                <w:szCs w:val="20"/>
              </w:rPr>
              <w:t xml:space="preserve">Democracy </w:t>
            </w:r>
            <w:r w:rsidR="00996561">
              <w:rPr>
                <w:rFonts w:cs="Calibri"/>
                <w:sz w:val="20"/>
                <w:szCs w:val="20"/>
              </w:rPr>
              <w:t>M</w:t>
            </w:r>
            <w:r w:rsidR="00F51C5B" w:rsidRPr="001221F5">
              <w:rPr>
                <w:rFonts w:cs="Calibri"/>
                <w:sz w:val="20"/>
                <w:szCs w:val="20"/>
              </w:rPr>
              <w:t>atters</w:t>
            </w:r>
            <w:r w:rsidR="00996561">
              <w:rPr>
                <w:rFonts w:cs="Calibri"/>
                <w:sz w:val="20"/>
                <w:szCs w:val="20"/>
              </w:rPr>
              <w:t>?</w:t>
            </w:r>
          </w:p>
        </w:tc>
      </w:tr>
      <w:tr w:rsidR="00D6365C" w:rsidRPr="00E85076" w14:paraId="6B9F9D4E" w14:textId="7EEA27D9" w:rsidTr="00D6365C">
        <w:tc>
          <w:tcPr>
            <w:tcW w:w="2972" w:type="dxa"/>
            <w:shd w:val="clear" w:color="auto" w:fill="FFFF00"/>
          </w:tcPr>
          <w:p w14:paraId="6E0F812D" w14:textId="77777777" w:rsidR="00D6365C" w:rsidRPr="006025BE" w:rsidRDefault="00D6365C" w:rsidP="00711CE0">
            <w:pPr>
              <w:spacing w:beforeLines="40" w:before="96" w:afterLines="40" w:after="96"/>
              <w:jc w:val="left"/>
              <w:rPr>
                <w:rFonts w:cs="Calibri"/>
                <w:sz w:val="20"/>
                <w:szCs w:val="20"/>
              </w:rPr>
            </w:pPr>
            <w:r w:rsidRPr="006025BE">
              <w:rPr>
                <w:rFonts w:cs="Calibri"/>
                <w:sz w:val="20"/>
                <w:szCs w:val="20"/>
              </w:rPr>
              <w:t xml:space="preserve">Adult Learning Partnership members continue to represent West Dunbartonshire on local and national strategic bodies and share information. </w:t>
            </w:r>
          </w:p>
          <w:p w14:paraId="2B51D3FC" w14:textId="77777777" w:rsidR="00D6365C" w:rsidRPr="00E85076" w:rsidRDefault="00D6365C" w:rsidP="00711CE0">
            <w:pPr>
              <w:spacing w:beforeLines="40" w:before="96" w:afterLines="40" w:after="96"/>
              <w:jc w:val="left"/>
              <w:rPr>
                <w:rFonts w:cs="Calibri"/>
                <w:sz w:val="20"/>
                <w:szCs w:val="20"/>
              </w:rPr>
            </w:pPr>
          </w:p>
        </w:tc>
        <w:tc>
          <w:tcPr>
            <w:tcW w:w="1701" w:type="dxa"/>
            <w:shd w:val="clear" w:color="auto" w:fill="FFFF00"/>
          </w:tcPr>
          <w:p w14:paraId="58D53B82" w14:textId="77000F2D" w:rsidR="00D6365C" w:rsidRPr="00E85076" w:rsidRDefault="00D6365C" w:rsidP="00711CE0">
            <w:pPr>
              <w:spacing w:beforeLines="40" w:before="96" w:afterLines="40" w:after="96"/>
              <w:jc w:val="left"/>
              <w:rPr>
                <w:rFonts w:cs="Calibri"/>
                <w:sz w:val="20"/>
                <w:szCs w:val="20"/>
              </w:rPr>
            </w:pPr>
            <w:r>
              <w:rPr>
                <w:rFonts w:cs="Calibri"/>
                <w:sz w:val="20"/>
                <w:szCs w:val="20"/>
              </w:rPr>
              <w:t>ALP</w:t>
            </w:r>
          </w:p>
        </w:tc>
        <w:tc>
          <w:tcPr>
            <w:tcW w:w="1237" w:type="dxa"/>
            <w:shd w:val="clear" w:color="auto" w:fill="FFFF00"/>
          </w:tcPr>
          <w:p w14:paraId="0758BF93" w14:textId="0EC04B9D" w:rsidR="00D6365C" w:rsidRPr="00E85076" w:rsidRDefault="00D6365C" w:rsidP="00711CE0">
            <w:pPr>
              <w:spacing w:beforeLines="40" w:before="96" w:afterLines="40" w:after="96"/>
              <w:jc w:val="left"/>
              <w:rPr>
                <w:rFonts w:cs="Calibri"/>
                <w:sz w:val="20"/>
                <w:szCs w:val="20"/>
              </w:rPr>
            </w:pPr>
            <w:r w:rsidRPr="004553AA">
              <w:rPr>
                <w:rFonts w:cs="Calibri"/>
                <w:sz w:val="20"/>
                <w:szCs w:val="20"/>
              </w:rPr>
              <w:t>ongoing</w:t>
            </w:r>
          </w:p>
        </w:tc>
        <w:tc>
          <w:tcPr>
            <w:tcW w:w="4090" w:type="dxa"/>
            <w:shd w:val="clear" w:color="auto" w:fill="FFFF00"/>
          </w:tcPr>
          <w:p w14:paraId="687539C8" w14:textId="6B66BD24" w:rsidR="00D6365C" w:rsidRPr="00E85076" w:rsidRDefault="00D6365C" w:rsidP="00711CE0">
            <w:pPr>
              <w:spacing w:beforeLines="40" w:before="96" w:afterLines="40" w:after="96"/>
              <w:jc w:val="left"/>
              <w:rPr>
                <w:rFonts w:cs="Calibri"/>
                <w:sz w:val="20"/>
                <w:szCs w:val="20"/>
              </w:rPr>
            </w:pPr>
            <w:r w:rsidRPr="006025BE">
              <w:rPr>
                <w:rFonts w:cs="Calibri"/>
                <w:sz w:val="20"/>
                <w:szCs w:val="20"/>
              </w:rPr>
              <w:t>ALP members represent WDC at local, regional and national partnerships</w:t>
            </w:r>
            <w:r>
              <w:rPr>
                <w:rFonts w:cs="Calibri"/>
                <w:sz w:val="20"/>
                <w:szCs w:val="20"/>
              </w:rPr>
              <w:t xml:space="preserve"> including representation from Learner Voice on the </w:t>
            </w:r>
            <w:r w:rsidR="00996561">
              <w:rPr>
                <w:rFonts w:cs="Calibri"/>
                <w:sz w:val="20"/>
                <w:szCs w:val="20"/>
              </w:rPr>
              <w:t>N</w:t>
            </w:r>
            <w:r>
              <w:rPr>
                <w:rFonts w:cs="Calibri"/>
                <w:sz w:val="20"/>
                <w:szCs w:val="20"/>
              </w:rPr>
              <w:t>ational Learners Forum</w:t>
            </w:r>
          </w:p>
        </w:tc>
        <w:tc>
          <w:tcPr>
            <w:tcW w:w="4090" w:type="dxa"/>
            <w:shd w:val="clear" w:color="auto" w:fill="FFFF00"/>
          </w:tcPr>
          <w:p w14:paraId="4BEA0631" w14:textId="77777777" w:rsidR="00D6365C" w:rsidRDefault="00996561" w:rsidP="00711CE0">
            <w:pPr>
              <w:spacing w:beforeLines="40" w:before="96" w:afterLines="40" w:after="96"/>
              <w:jc w:val="left"/>
              <w:rPr>
                <w:rFonts w:cs="Calibri"/>
                <w:sz w:val="20"/>
                <w:szCs w:val="20"/>
              </w:rPr>
            </w:pPr>
            <w:r>
              <w:rPr>
                <w:rFonts w:cs="Calibri"/>
                <w:sz w:val="20"/>
                <w:szCs w:val="20"/>
              </w:rPr>
              <w:t>WDLV member continues to have membership of the National Forum and updates ALP e.g. exhibition on 50 Years of the Alexander Report.</w:t>
            </w:r>
          </w:p>
          <w:p w14:paraId="09400D20" w14:textId="1B7CCDBC" w:rsidR="00996561" w:rsidRDefault="00996561" w:rsidP="00711CE0">
            <w:pPr>
              <w:spacing w:beforeLines="40" w:before="96" w:afterLines="40" w:after="96"/>
              <w:jc w:val="left"/>
              <w:rPr>
                <w:rFonts w:cs="Calibri"/>
                <w:sz w:val="20"/>
                <w:szCs w:val="20"/>
              </w:rPr>
            </w:pPr>
            <w:r>
              <w:rPr>
                <w:rFonts w:cs="Calibri"/>
                <w:sz w:val="20"/>
                <w:szCs w:val="20"/>
              </w:rPr>
              <w:t xml:space="preserve">ALLT TL reps WD on the West Alliance and shares CPD Opps – Winter Learning Festival. Also on CLDMS exec and chairs former AL sub, </w:t>
            </w:r>
            <w:r>
              <w:rPr>
                <w:rFonts w:cs="Calibri"/>
                <w:sz w:val="20"/>
                <w:szCs w:val="20"/>
              </w:rPr>
              <w:lastRenderedPageBreak/>
              <w:t>which will now be a free-standing group. Attends ES ALN and ESOL networks.</w:t>
            </w:r>
          </w:p>
          <w:p w14:paraId="39B99446" w14:textId="46107794" w:rsidR="00996561" w:rsidRDefault="00996561" w:rsidP="00711CE0">
            <w:pPr>
              <w:spacing w:beforeLines="40" w:before="96" w:afterLines="40" w:after="96"/>
              <w:jc w:val="left"/>
              <w:rPr>
                <w:rFonts w:cs="Calibri"/>
                <w:sz w:val="20"/>
                <w:szCs w:val="20"/>
              </w:rPr>
            </w:pPr>
            <w:r>
              <w:rPr>
                <w:rFonts w:cs="Calibri"/>
                <w:sz w:val="20"/>
                <w:szCs w:val="20"/>
              </w:rPr>
              <w:t>SDS rep on LEP</w:t>
            </w:r>
          </w:p>
          <w:p w14:paraId="7807BE0B" w14:textId="6AAE2899" w:rsidR="00996561" w:rsidRPr="006025BE" w:rsidRDefault="00996561" w:rsidP="00711CE0">
            <w:pPr>
              <w:spacing w:beforeLines="40" w:before="96" w:afterLines="40" w:after="96"/>
              <w:jc w:val="left"/>
              <w:rPr>
                <w:rFonts w:cs="Calibri"/>
                <w:sz w:val="20"/>
                <w:szCs w:val="20"/>
              </w:rPr>
            </w:pPr>
            <w:r>
              <w:rPr>
                <w:rFonts w:cs="Calibri"/>
                <w:sz w:val="20"/>
                <w:szCs w:val="20"/>
              </w:rPr>
              <w:t>AE TL Local Employability Practitioners network</w:t>
            </w:r>
          </w:p>
        </w:tc>
      </w:tr>
      <w:tr w:rsidR="00D6365C" w:rsidRPr="00E85076" w14:paraId="20C7F96B" w14:textId="5C12A2E8" w:rsidTr="00D6365C">
        <w:tc>
          <w:tcPr>
            <w:tcW w:w="2972" w:type="dxa"/>
            <w:shd w:val="clear" w:color="auto" w:fill="FFFF00"/>
          </w:tcPr>
          <w:p w14:paraId="6FACCC2D" w14:textId="77777777" w:rsidR="00D6365C" w:rsidRPr="006025BE" w:rsidRDefault="00D6365C" w:rsidP="00711CE0">
            <w:pPr>
              <w:spacing w:beforeLines="40" w:before="96" w:afterLines="40" w:after="96"/>
              <w:jc w:val="left"/>
              <w:rPr>
                <w:rFonts w:cs="Calibri"/>
                <w:sz w:val="20"/>
                <w:szCs w:val="20"/>
              </w:rPr>
            </w:pPr>
            <w:r w:rsidRPr="006025BE">
              <w:rPr>
                <w:rFonts w:cs="Calibri"/>
                <w:sz w:val="20"/>
                <w:szCs w:val="20"/>
              </w:rPr>
              <w:lastRenderedPageBreak/>
              <w:t xml:space="preserve">Ensure representation from Learner Voice Group is included in Adult Learning Partnership. </w:t>
            </w:r>
          </w:p>
          <w:p w14:paraId="6562B03F" w14:textId="5321CEB6" w:rsidR="00D6365C" w:rsidRPr="00E85076" w:rsidRDefault="00D6365C" w:rsidP="00711CE0">
            <w:pPr>
              <w:spacing w:beforeLines="40" w:before="96" w:afterLines="40" w:after="96"/>
              <w:jc w:val="left"/>
              <w:rPr>
                <w:rFonts w:cs="Calibri"/>
                <w:sz w:val="20"/>
                <w:szCs w:val="20"/>
              </w:rPr>
            </w:pPr>
            <w:r w:rsidRPr="006025BE">
              <w:rPr>
                <w:rFonts w:cs="Calibri"/>
                <w:sz w:val="20"/>
                <w:szCs w:val="20"/>
              </w:rPr>
              <w:t>Investigate including an ESOL learner</w:t>
            </w:r>
            <w:r>
              <w:rPr>
                <w:rFonts w:cs="Calibri"/>
                <w:sz w:val="20"/>
                <w:szCs w:val="20"/>
              </w:rPr>
              <w:t>(s)</w:t>
            </w:r>
            <w:r w:rsidRPr="006025BE">
              <w:rPr>
                <w:rFonts w:cs="Calibri"/>
                <w:sz w:val="20"/>
                <w:szCs w:val="20"/>
              </w:rPr>
              <w:t xml:space="preserve"> in ALP to widen representation</w:t>
            </w:r>
          </w:p>
        </w:tc>
        <w:tc>
          <w:tcPr>
            <w:tcW w:w="1701" w:type="dxa"/>
            <w:shd w:val="clear" w:color="auto" w:fill="FFFF00"/>
          </w:tcPr>
          <w:p w14:paraId="0930B1A8" w14:textId="5A83C3BA" w:rsidR="00D6365C" w:rsidRPr="00E85076" w:rsidRDefault="00D6365C" w:rsidP="00711CE0">
            <w:pPr>
              <w:spacing w:beforeLines="40" w:before="96" w:afterLines="40" w:after="96"/>
              <w:jc w:val="left"/>
              <w:rPr>
                <w:rFonts w:cs="Calibri"/>
                <w:sz w:val="20"/>
                <w:szCs w:val="20"/>
              </w:rPr>
            </w:pPr>
            <w:r>
              <w:rPr>
                <w:rFonts w:cs="Calibri"/>
                <w:sz w:val="20"/>
                <w:szCs w:val="20"/>
              </w:rPr>
              <w:t>ALLT</w:t>
            </w:r>
          </w:p>
        </w:tc>
        <w:tc>
          <w:tcPr>
            <w:tcW w:w="1237" w:type="dxa"/>
            <w:shd w:val="clear" w:color="auto" w:fill="FFFF00"/>
          </w:tcPr>
          <w:p w14:paraId="2C1C3C0B" w14:textId="50DA9DDF" w:rsidR="00D6365C" w:rsidRPr="00E85076" w:rsidRDefault="00D6365C" w:rsidP="00711CE0">
            <w:pPr>
              <w:spacing w:beforeLines="40" w:before="96" w:afterLines="40" w:after="96"/>
              <w:jc w:val="left"/>
              <w:rPr>
                <w:rFonts w:cs="Calibri"/>
                <w:sz w:val="20"/>
                <w:szCs w:val="20"/>
              </w:rPr>
            </w:pPr>
            <w:r w:rsidRPr="004553AA">
              <w:rPr>
                <w:rFonts w:cs="Calibri"/>
                <w:sz w:val="20"/>
                <w:szCs w:val="20"/>
              </w:rPr>
              <w:t>ongoing</w:t>
            </w:r>
          </w:p>
        </w:tc>
        <w:tc>
          <w:tcPr>
            <w:tcW w:w="4090" w:type="dxa"/>
            <w:shd w:val="clear" w:color="auto" w:fill="FFFF00"/>
          </w:tcPr>
          <w:p w14:paraId="5A0DDAB6" w14:textId="77777777" w:rsidR="00D6365C" w:rsidRPr="006025BE" w:rsidRDefault="00D6365C" w:rsidP="00711CE0">
            <w:pPr>
              <w:spacing w:beforeLines="40" w:before="96" w:afterLines="40" w:after="96"/>
              <w:jc w:val="left"/>
              <w:rPr>
                <w:rFonts w:cs="Calibri"/>
                <w:sz w:val="20"/>
                <w:szCs w:val="20"/>
              </w:rPr>
            </w:pPr>
            <w:r w:rsidRPr="006025BE">
              <w:rPr>
                <w:rFonts w:cs="Calibri"/>
                <w:sz w:val="20"/>
                <w:szCs w:val="20"/>
              </w:rPr>
              <w:t>Learner Voice representative attends ALP</w:t>
            </w:r>
          </w:p>
          <w:p w14:paraId="54E780BB" w14:textId="608C61B1" w:rsidR="00D6365C" w:rsidRPr="00E85076" w:rsidRDefault="00D6365C" w:rsidP="00711CE0">
            <w:pPr>
              <w:spacing w:beforeLines="40" w:before="96" w:afterLines="40" w:after="96"/>
              <w:jc w:val="left"/>
              <w:rPr>
                <w:rFonts w:cs="Calibri"/>
                <w:sz w:val="20"/>
                <w:szCs w:val="20"/>
              </w:rPr>
            </w:pPr>
            <w:r w:rsidRPr="006025BE">
              <w:rPr>
                <w:rFonts w:cs="Calibri"/>
                <w:sz w:val="20"/>
                <w:szCs w:val="20"/>
              </w:rPr>
              <w:t>ESOL learners are consulted with about joining ALP</w:t>
            </w:r>
          </w:p>
        </w:tc>
        <w:tc>
          <w:tcPr>
            <w:tcW w:w="4090" w:type="dxa"/>
            <w:shd w:val="clear" w:color="auto" w:fill="FFFF00"/>
          </w:tcPr>
          <w:p w14:paraId="46AE36C6" w14:textId="77777777" w:rsidR="00996561" w:rsidRDefault="00996561" w:rsidP="00711CE0">
            <w:pPr>
              <w:spacing w:beforeLines="40" w:before="96" w:afterLines="40" w:after="96"/>
              <w:jc w:val="left"/>
              <w:rPr>
                <w:rFonts w:cs="Calibri"/>
                <w:sz w:val="20"/>
                <w:szCs w:val="20"/>
              </w:rPr>
            </w:pPr>
            <w:r>
              <w:rPr>
                <w:rFonts w:cs="Calibri"/>
                <w:sz w:val="20"/>
                <w:szCs w:val="20"/>
              </w:rPr>
              <w:t>WDLV continues to be an ALP member</w:t>
            </w:r>
          </w:p>
          <w:p w14:paraId="5200824F" w14:textId="67D08C96" w:rsidR="00D6365C" w:rsidRPr="006025BE" w:rsidRDefault="00996561" w:rsidP="00711CE0">
            <w:pPr>
              <w:spacing w:beforeLines="40" w:before="96" w:afterLines="40" w:after="96"/>
              <w:jc w:val="left"/>
              <w:rPr>
                <w:rFonts w:cs="Calibri"/>
                <w:sz w:val="20"/>
                <w:szCs w:val="20"/>
              </w:rPr>
            </w:pPr>
            <w:r>
              <w:rPr>
                <w:rFonts w:cs="Calibri"/>
                <w:sz w:val="20"/>
                <w:szCs w:val="20"/>
              </w:rPr>
              <w:t>ESOL learner now on WDLV</w:t>
            </w:r>
          </w:p>
        </w:tc>
      </w:tr>
    </w:tbl>
    <w:p w14:paraId="23ECCEAB" w14:textId="77777777" w:rsidR="00486463" w:rsidRDefault="00486463" w:rsidP="00486463"/>
    <w:p w14:paraId="7876AEA1" w14:textId="76578AC9" w:rsidR="00F74BC4" w:rsidRDefault="00F74BC4" w:rsidP="00F74BC4">
      <w:pPr>
        <w:pStyle w:val="Caption"/>
        <w:keepNext/>
      </w:pPr>
      <w:bookmarkStart w:id="6" w:name="_Toc181357515"/>
      <w:r w:rsidRPr="00731B21">
        <w:t>Staff and Volunteer Development</w:t>
      </w:r>
      <w:bookmarkEnd w:id="6"/>
    </w:p>
    <w:tbl>
      <w:tblPr>
        <w:tblStyle w:val="TableGrid"/>
        <w:tblW w:w="14313" w:type="dxa"/>
        <w:tblLayout w:type="fixed"/>
        <w:tblLook w:val="04A0" w:firstRow="1" w:lastRow="0" w:firstColumn="1" w:lastColumn="0" w:noHBand="0" w:noVBand="1"/>
      </w:tblPr>
      <w:tblGrid>
        <w:gridCol w:w="2044"/>
        <w:gridCol w:w="2044"/>
        <w:gridCol w:w="2045"/>
        <w:gridCol w:w="4090"/>
        <w:gridCol w:w="4090"/>
      </w:tblGrid>
      <w:tr w:rsidR="00DC59FB" w:rsidRPr="00E85076" w14:paraId="78723BED" w14:textId="611D40FA" w:rsidTr="00DC59FB">
        <w:trPr>
          <w:tblHeader/>
        </w:trPr>
        <w:tc>
          <w:tcPr>
            <w:tcW w:w="2044" w:type="dxa"/>
            <w:shd w:val="clear" w:color="auto" w:fill="C1E4F5" w:themeFill="accent1" w:themeFillTint="33"/>
          </w:tcPr>
          <w:p w14:paraId="614CB899" w14:textId="77777777" w:rsidR="00DC59FB" w:rsidRPr="00E85076" w:rsidRDefault="00DC59FB" w:rsidP="00711CE0">
            <w:pPr>
              <w:spacing w:before="40" w:afterLines="40" w:after="96"/>
              <w:jc w:val="left"/>
              <w:rPr>
                <w:rFonts w:cs="Calibri"/>
                <w:b/>
                <w:bCs/>
                <w:sz w:val="20"/>
                <w:szCs w:val="20"/>
              </w:rPr>
            </w:pPr>
            <w:r w:rsidRPr="00E85076">
              <w:rPr>
                <w:rFonts w:cs="Calibri"/>
                <w:b/>
                <w:bCs/>
                <w:sz w:val="20"/>
                <w:szCs w:val="20"/>
              </w:rPr>
              <w:t xml:space="preserve">Action </w:t>
            </w:r>
          </w:p>
        </w:tc>
        <w:tc>
          <w:tcPr>
            <w:tcW w:w="2044" w:type="dxa"/>
            <w:shd w:val="clear" w:color="auto" w:fill="C1E4F5" w:themeFill="accent1" w:themeFillTint="33"/>
          </w:tcPr>
          <w:p w14:paraId="1A360754" w14:textId="77777777" w:rsidR="00DC59FB" w:rsidRPr="00E85076" w:rsidRDefault="00DC59FB" w:rsidP="00711CE0">
            <w:pPr>
              <w:spacing w:before="40" w:afterLines="40" w:after="96"/>
              <w:jc w:val="left"/>
              <w:rPr>
                <w:rFonts w:cs="Calibri"/>
                <w:b/>
                <w:bCs/>
                <w:sz w:val="20"/>
                <w:szCs w:val="20"/>
              </w:rPr>
            </w:pPr>
            <w:r w:rsidRPr="00E85076">
              <w:rPr>
                <w:rFonts w:cs="Calibri"/>
                <w:b/>
                <w:bCs/>
                <w:sz w:val="20"/>
                <w:szCs w:val="20"/>
              </w:rPr>
              <w:t>Lead</w:t>
            </w:r>
          </w:p>
        </w:tc>
        <w:tc>
          <w:tcPr>
            <w:tcW w:w="2045" w:type="dxa"/>
            <w:shd w:val="clear" w:color="auto" w:fill="C1E4F5" w:themeFill="accent1" w:themeFillTint="33"/>
          </w:tcPr>
          <w:p w14:paraId="25C3DE82" w14:textId="77777777" w:rsidR="00DC59FB" w:rsidRPr="00E85076" w:rsidRDefault="00DC59FB" w:rsidP="00711CE0">
            <w:pPr>
              <w:spacing w:before="40" w:afterLines="40" w:after="96"/>
              <w:jc w:val="left"/>
              <w:rPr>
                <w:rFonts w:cs="Calibri"/>
                <w:b/>
                <w:bCs/>
                <w:sz w:val="20"/>
                <w:szCs w:val="20"/>
              </w:rPr>
            </w:pPr>
            <w:r w:rsidRPr="00E85076">
              <w:rPr>
                <w:rFonts w:cs="Calibri"/>
                <w:b/>
                <w:bCs/>
                <w:sz w:val="20"/>
                <w:szCs w:val="20"/>
              </w:rPr>
              <w:t>timescale</w:t>
            </w:r>
          </w:p>
        </w:tc>
        <w:tc>
          <w:tcPr>
            <w:tcW w:w="4090" w:type="dxa"/>
            <w:shd w:val="clear" w:color="auto" w:fill="C1E4F5" w:themeFill="accent1" w:themeFillTint="33"/>
          </w:tcPr>
          <w:p w14:paraId="2546D66B" w14:textId="77777777" w:rsidR="00DC59FB" w:rsidRPr="00E85076" w:rsidRDefault="00DC59FB" w:rsidP="00711CE0">
            <w:pPr>
              <w:spacing w:before="40" w:afterLines="40" w:after="96"/>
              <w:jc w:val="left"/>
              <w:rPr>
                <w:rFonts w:cs="Calibri"/>
                <w:b/>
                <w:bCs/>
                <w:sz w:val="20"/>
                <w:szCs w:val="20"/>
              </w:rPr>
            </w:pPr>
            <w:r w:rsidRPr="00E85076">
              <w:rPr>
                <w:rFonts w:cs="Calibri"/>
                <w:b/>
                <w:bCs/>
                <w:sz w:val="20"/>
                <w:szCs w:val="20"/>
              </w:rPr>
              <w:t>Method/ Measure of success</w:t>
            </w:r>
          </w:p>
        </w:tc>
        <w:tc>
          <w:tcPr>
            <w:tcW w:w="4090" w:type="dxa"/>
            <w:shd w:val="clear" w:color="auto" w:fill="C1E4F5" w:themeFill="accent1" w:themeFillTint="33"/>
          </w:tcPr>
          <w:p w14:paraId="3A52A531" w14:textId="55CF1D89" w:rsidR="00DC59FB" w:rsidRPr="00E85076" w:rsidRDefault="006F70C4" w:rsidP="00711CE0">
            <w:pPr>
              <w:spacing w:before="40" w:afterLines="40" w:after="96"/>
              <w:jc w:val="left"/>
              <w:rPr>
                <w:rFonts w:cs="Calibri"/>
                <w:b/>
                <w:bCs/>
                <w:sz w:val="20"/>
                <w:szCs w:val="20"/>
              </w:rPr>
            </w:pPr>
            <w:r w:rsidRPr="006F70C4">
              <w:rPr>
                <w:rFonts w:cs="Calibri"/>
                <w:b/>
                <w:bCs/>
                <w:sz w:val="20"/>
                <w:szCs w:val="20"/>
              </w:rPr>
              <w:t>Updates (April 2025)</w:t>
            </w:r>
          </w:p>
        </w:tc>
      </w:tr>
      <w:tr w:rsidR="00DC59FB" w:rsidRPr="00E85076" w14:paraId="74F20E7B" w14:textId="0F9811A2" w:rsidTr="00DC59FB">
        <w:tc>
          <w:tcPr>
            <w:tcW w:w="2044" w:type="dxa"/>
            <w:shd w:val="clear" w:color="auto" w:fill="FFFF00"/>
          </w:tcPr>
          <w:p w14:paraId="5171DD45" w14:textId="34C99A8C" w:rsidR="00DC59FB" w:rsidRPr="00E85076" w:rsidRDefault="00DC59FB" w:rsidP="00711CE0">
            <w:pPr>
              <w:spacing w:before="40" w:afterLines="40" w:after="96"/>
              <w:jc w:val="left"/>
              <w:rPr>
                <w:rFonts w:cs="Calibri"/>
                <w:sz w:val="20"/>
                <w:szCs w:val="20"/>
              </w:rPr>
            </w:pPr>
            <w:r w:rsidRPr="00571BF2">
              <w:rPr>
                <w:rFonts w:cs="Calibri"/>
                <w:sz w:val="20"/>
                <w:szCs w:val="20"/>
              </w:rPr>
              <w:t>Professional learning and Development for CLD volunteers and staff</w:t>
            </w:r>
          </w:p>
        </w:tc>
        <w:tc>
          <w:tcPr>
            <w:tcW w:w="2044" w:type="dxa"/>
            <w:shd w:val="clear" w:color="auto" w:fill="FFFF00"/>
          </w:tcPr>
          <w:p w14:paraId="4B84B159" w14:textId="7617C7A0" w:rsidR="00DC59FB" w:rsidRPr="00E85076" w:rsidRDefault="00DC59FB" w:rsidP="00711CE0">
            <w:pPr>
              <w:spacing w:before="40" w:afterLines="40" w:after="96"/>
              <w:jc w:val="left"/>
              <w:rPr>
                <w:rFonts w:cs="Calibri"/>
                <w:sz w:val="20"/>
                <w:szCs w:val="20"/>
              </w:rPr>
            </w:pPr>
            <w:r w:rsidRPr="00571BF2">
              <w:rPr>
                <w:rFonts w:cs="Calibri"/>
                <w:sz w:val="20"/>
                <w:szCs w:val="20"/>
              </w:rPr>
              <w:t>ALLT</w:t>
            </w:r>
          </w:p>
        </w:tc>
        <w:tc>
          <w:tcPr>
            <w:tcW w:w="2045" w:type="dxa"/>
            <w:shd w:val="clear" w:color="auto" w:fill="FFFF00"/>
          </w:tcPr>
          <w:p w14:paraId="3C947262" w14:textId="09524C73" w:rsidR="00DC59FB" w:rsidRPr="00E85076" w:rsidRDefault="00DC59FB" w:rsidP="00711CE0">
            <w:pPr>
              <w:spacing w:before="40" w:afterLines="40" w:after="96"/>
              <w:jc w:val="left"/>
              <w:rPr>
                <w:rFonts w:cs="Calibri"/>
                <w:sz w:val="20"/>
                <w:szCs w:val="20"/>
              </w:rPr>
            </w:pPr>
            <w:r w:rsidRPr="00571BF2">
              <w:rPr>
                <w:rFonts w:cs="Calibri"/>
                <w:sz w:val="20"/>
                <w:szCs w:val="20"/>
              </w:rPr>
              <w:t xml:space="preserve">Sept 24-Aug 27 </w:t>
            </w:r>
          </w:p>
        </w:tc>
        <w:tc>
          <w:tcPr>
            <w:tcW w:w="4090" w:type="dxa"/>
            <w:shd w:val="clear" w:color="auto" w:fill="FFFF00"/>
          </w:tcPr>
          <w:p w14:paraId="2E6F0B2F" w14:textId="20F2C9C7" w:rsidR="00DC59FB" w:rsidRPr="00885292" w:rsidRDefault="00DC59FB" w:rsidP="00711CE0">
            <w:pPr>
              <w:spacing w:before="40" w:afterLines="40" w:after="96"/>
              <w:jc w:val="left"/>
              <w:rPr>
                <w:rFonts w:cs="Calibri"/>
                <w:sz w:val="20"/>
                <w:szCs w:val="20"/>
              </w:rPr>
            </w:pPr>
            <w:r w:rsidRPr="00996561">
              <w:rPr>
                <w:rFonts w:cs="Calibri"/>
                <w:sz w:val="20"/>
                <w:szCs w:val="20"/>
              </w:rPr>
              <w:t>Practitioners achieve CLD Standards Council values and competencies.</w:t>
            </w:r>
            <w:r w:rsidRPr="00885292">
              <w:rPr>
                <w:rFonts w:cs="Calibri"/>
                <w:sz w:val="20"/>
                <w:szCs w:val="20"/>
              </w:rPr>
              <w:t xml:space="preserve"> </w:t>
            </w:r>
          </w:p>
          <w:p w14:paraId="750CCD48" w14:textId="77777777" w:rsidR="00DC59FB" w:rsidRPr="00885292" w:rsidRDefault="00DC59FB" w:rsidP="00711CE0">
            <w:pPr>
              <w:spacing w:before="40" w:afterLines="40" w:after="96"/>
              <w:jc w:val="left"/>
              <w:rPr>
                <w:rFonts w:cs="Calibri"/>
                <w:sz w:val="20"/>
                <w:szCs w:val="20"/>
              </w:rPr>
            </w:pPr>
            <w:r w:rsidRPr="00885292">
              <w:rPr>
                <w:rFonts w:cs="Calibri"/>
                <w:sz w:val="20"/>
                <w:szCs w:val="20"/>
              </w:rPr>
              <w:t>No of practitioners actively engaging with professional learning and qualifications</w:t>
            </w:r>
          </w:p>
          <w:p w14:paraId="072C40BD" w14:textId="112EAA66" w:rsidR="00DC59FB" w:rsidRPr="00885292" w:rsidRDefault="00DC59FB" w:rsidP="00711CE0">
            <w:pPr>
              <w:spacing w:before="40" w:afterLines="40" w:after="96"/>
              <w:jc w:val="left"/>
              <w:rPr>
                <w:rFonts w:cs="Calibri"/>
                <w:sz w:val="20"/>
                <w:szCs w:val="20"/>
              </w:rPr>
            </w:pPr>
            <w:r w:rsidRPr="00885292">
              <w:rPr>
                <w:rFonts w:cs="Calibri"/>
                <w:sz w:val="20"/>
                <w:szCs w:val="20"/>
              </w:rPr>
              <w:t>No of practitioners engaged in peer support networks/regional meetings.</w:t>
            </w:r>
          </w:p>
          <w:p w14:paraId="47BC569F" w14:textId="561007D4" w:rsidR="00DC59FB" w:rsidRPr="00885292" w:rsidRDefault="00DC59FB" w:rsidP="00711CE0">
            <w:pPr>
              <w:spacing w:before="40" w:afterLines="40" w:after="96"/>
              <w:jc w:val="left"/>
              <w:rPr>
                <w:rFonts w:cs="Calibri"/>
                <w:sz w:val="20"/>
                <w:szCs w:val="20"/>
              </w:rPr>
            </w:pPr>
            <w:r w:rsidRPr="00885292">
              <w:rPr>
                <w:rFonts w:cs="Calibri"/>
                <w:sz w:val="20"/>
                <w:szCs w:val="20"/>
              </w:rPr>
              <w:t>No of CPD sessions offered across ALP members.</w:t>
            </w:r>
          </w:p>
          <w:p w14:paraId="3F0CC02A" w14:textId="1F53E1F0" w:rsidR="00DC59FB" w:rsidRPr="00E85076" w:rsidRDefault="00DC59FB" w:rsidP="00711CE0">
            <w:pPr>
              <w:spacing w:before="40" w:afterLines="40" w:after="96"/>
              <w:jc w:val="left"/>
              <w:rPr>
                <w:rFonts w:cs="Calibri"/>
                <w:sz w:val="20"/>
                <w:szCs w:val="20"/>
              </w:rPr>
            </w:pPr>
            <w:r w:rsidRPr="00571BF2">
              <w:rPr>
                <w:rFonts w:cs="Calibri"/>
                <w:sz w:val="20"/>
                <w:szCs w:val="20"/>
              </w:rPr>
              <w:t>No of volunteers recruited, trained and supporting adult learning in communities.</w:t>
            </w:r>
          </w:p>
        </w:tc>
        <w:tc>
          <w:tcPr>
            <w:tcW w:w="4090" w:type="dxa"/>
            <w:shd w:val="clear" w:color="auto" w:fill="FFFF00"/>
          </w:tcPr>
          <w:p w14:paraId="214E673C" w14:textId="7EB449B3" w:rsidR="00DC59FB" w:rsidRDefault="00996561" w:rsidP="00711CE0">
            <w:pPr>
              <w:spacing w:before="40" w:afterLines="40" w:after="96"/>
              <w:jc w:val="left"/>
              <w:rPr>
                <w:rFonts w:cs="Calibri"/>
                <w:sz w:val="20"/>
                <w:szCs w:val="20"/>
              </w:rPr>
            </w:pPr>
            <w:r w:rsidRPr="00996561">
              <w:rPr>
                <w:rFonts w:cs="Calibri"/>
                <w:sz w:val="20"/>
                <w:szCs w:val="20"/>
              </w:rPr>
              <w:t xml:space="preserve">CLDSC will be attending </w:t>
            </w:r>
            <w:r>
              <w:rPr>
                <w:rFonts w:cs="Calibri"/>
                <w:sz w:val="20"/>
                <w:szCs w:val="20"/>
              </w:rPr>
              <w:t xml:space="preserve">both </w:t>
            </w:r>
            <w:r w:rsidRPr="00996561">
              <w:rPr>
                <w:rFonts w:cs="Calibri"/>
                <w:sz w:val="20"/>
                <w:szCs w:val="20"/>
              </w:rPr>
              <w:t>Volunteer Week celebration</w:t>
            </w:r>
            <w:r>
              <w:rPr>
                <w:rFonts w:cs="Calibri"/>
                <w:sz w:val="20"/>
                <w:szCs w:val="20"/>
              </w:rPr>
              <w:t>s</w:t>
            </w:r>
            <w:r w:rsidRPr="00996561">
              <w:rPr>
                <w:rFonts w:cs="Calibri"/>
                <w:sz w:val="20"/>
                <w:szCs w:val="20"/>
              </w:rPr>
              <w:t xml:space="preserve"> for ALLT and CVS</w:t>
            </w:r>
          </w:p>
          <w:p w14:paraId="7CB4636B" w14:textId="77777777" w:rsidR="00996561" w:rsidRDefault="000E2AB9" w:rsidP="00711CE0">
            <w:pPr>
              <w:spacing w:before="40" w:afterLines="40" w:after="96"/>
              <w:jc w:val="left"/>
              <w:rPr>
                <w:rFonts w:cs="Calibri"/>
                <w:sz w:val="20"/>
                <w:szCs w:val="20"/>
              </w:rPr>
            </w:pPr>
            <w:r w:rsidRPr="000E2AB9">
              <w:rPr>
                <w:rFonts w:cs="Calibri"/>
                <w:sz w:val="20"/>
                <w:szCs w:val="20"/>
              </w:rPr>
              <w:t xml:space="preserve">Practitioners continue to attend </w:t>
            </w:r>
            <w:r>
              <w:rPr>
                <w:rFonts w:cs="Calibri"/>
                <w:sz w:val="20"/>
                <w:szCs w:val="20"/>
              </w:rPr>
              <w:t>networks including CLDSC member meet-ups</w:t>
            </w:r>
          </w:p>
          <w:p w14:paraId="00AB7498" w14:textId="77777777" w:rsidR="000E2AB9" w:rsidRDefault="000E2AB9" w:rsidP="00711CE0">
            <w:pPr>
              <w:spacing w:before="40" w:afterLines="40" w:after="96"/>
              <w:jc w:val="left"/>
              <w:rPr>
                <w:rFonts w:cs="Calibri"/>
                <w:sz w:val="20"/>
                <w:szCs w:val="20"/>
              </w:rPr>
            </w:pPr>
            <w:r>
              <w:rPr>
                <w:rFonts w:cs="Calibri"/>
                <w:sz w:val="20"/>
                <w:szCs w:val="20"/>
              </w:rPr>
              <w:t xml:space="preserve">ESOL volunteers will be funded to undertake online non-cert </w:t>
            </w:r>
            <w:proofErr w:type="spellStart"/>
            <w:r>
              <w:rPr>
                <w:rFonts w:cs="Calibri"/>
                <w:sz w:val="20"/>
                <w:szCs w:val="20"/>
              </w:rPr>
              <w:t>iTESOL</w:t>
            </w:r>
            <w:proofErr w:type="spellEnd"/>
            <w:r>
              <w:rPr>
                <w:rFonts w:cs="Calibri"/>
                <w:sz w:val="20"/>
                <w:szCs w:val="20"/>
              </w:rPr>
              <w:t xml:space="preserve"> offered by Dundee College in summer term.</w:t>
            </w:r>
          </w:p>
          <w:p w14:paraId="2DB11779" w14:textId="77777777" w:rsidR="000E2AB9" w:rsidRDefault="000E2AB9" w:rsidP="00711CE0">
            <w:pPr>
              <w:spacing w:before="40" w:afterLines="40" w:after="96"/>
              <w:jc w:val="left"/>
              <w:rPr>
                <w:rFonts w:cs="Calibri"/>
                <w:sz w:val="20"/>
                <w:szCs w:val="20"/>
              </w:rPr>
            </w:pPr>
            <w:r>
              <w:rPr>
                <w:rFonts w:cs="Calibri"/>
                <w:sz w:val="20"/>
                <w:szCs w:val="20"/>
              </w:rPr>
              <w:t>West Alliance Winter Festival Opps shared , ALP member from the Communities Team delivery WD’s contribution on Community Transport</w:t>
            </w:r>
          </w:p>
          <w:p w14:paraId="3F580F28" w14:textId="3BE0C93E" w:rsidR="006F70C4" w:rsidRDefault="006F70C4" w:rsidP="00711CE0">
            <w:pPr>
              <w:spacing w:before="40" w:afterLines="40" w:after="96"/>
              <w:jc w:val="left"/>
              <w:rPr>
                <w:rFonts w:cs="Calibri"/>
                <w:sz w:val="20"/>
                <w:szCs w:val="20"/>
              </w:rPr>
            </w:pPr>
            <w:r>
              <w:rPr>
                <w:rFonts w:cs="Calibri"/>
                <w:sz w:val="20"/>
                <w:szCs w:val="20"/>
              </w:rPr>
              <w:t xml:space="preserve">5 new volunteers have joined ALLT and trained for Digital </w:t>
            </w:r>
            <w:r w:rsidR="00C72618">
              <w:rPr>
                <w:rFonts w:cs="Calibri"/>
                <w:sz w:val="20"/>
                <w:szCs w:val="20"/>
              </w:rPr>
              <w:t>Friends,</w:t>
            </w:r>
            <w:r>
              <w:rPr>
                <w:rFonts w:cs="Calibri"/>
                <w:sz w:val="20"/>
                <w:szCs w:val="20"/>
              </w:rPr>
              <w:t xml:space="preserve"> ESOL and ALN.</w:t>
            </w:r>
          </w:p>
          <w:p w14:paraId="57E93C9B" w14:textId="4D71BDA3" w:rsidR="00C72618" w:rsidRPr="003D3B68" w:rsidRDefault="00C72618" w:rsidP="00711CE0">
            <w:pPr>
              <w:spacing w:before="40" w:afterLines="40" w:after="96"/>
              <w:jc w:val="left"/>
              <w:rPr>
                <w:rFonts w:cs="Calibri"/>
                <w:sz w:val="20"/>
                <w:szCs w:val="20"/>
                <w:highlight w:val="magenta"/>
              </w:rPr>
            </w:pPr>
            <w:r>
              <w:rPr>
                <w:rFonts w:cs="Calibri"/>
                <w:sz w:val="20"/>
                <w:szCs w:val="20"/>
              </w:rPr>
              <w:lastRenderedPageBreak/>
              <w:t>Action for ALLT to contact SRC re training</w:t>
            </w:r>
            <w:r w:rsidR="00A5660C">
              <w:rPr>
                <w:rFonts w:cs="Calibri"/>
                <w:sz w:val="20"/>
                <w:szCs w:val="20"/>
              </w:rPr>
              <w:t>- 5</w:t>
            </w:r>
            <w:r w:rsidR="00A5660C" w:rsidRPr="00A5660C">
              <w:rPr>
                <w:rFonts w:cs="Calibri"/>
                <w:sz w:val="20"/>
                <w:szCs w:val="20"/>
                <w:vertAlign w:val="superscript"/>
              </w:rPr>
              <w:t>th</w:t>
            </w:r>
            <w:r w:rsidR="00A5660C">
              <w:rPr>
                <w:rFonts w:cs="Calibri"/>
                <w:sz w:val="20"/>
                <w:szCs w:val="20"/>
              </w:rPr>
              <w:t xml:space="preserve"> June, shared to ALP</w:t>
            </w:r>
          </w:p>
        </w:tc>
      </w:tr>
      <w:bookmarkEnd w:id="3"/>
    </w:tbl>
    <w:p w14:paraId="526B485B" w14:textId="77777777" w:rsidR="00A1061C" w:rsidRDefault="00A1061C" w:rsidP="00EB1986">
      <w:pPr>
        <w:pStyle w:val="Heading3"/>
      </w:pPr>
    </w:p>
    <w:bookmarkEnd w:id="1"/>
    <w:p w14:paraId="750D7A2D" w14:textId="3C460705" w:rsidR="000F6E0D" w:rsidRPr="000F6E0D" w:rsidRDefault="000F6E0D" w:rsidP="000F6E0D"/>
    <w:sectPr w:rsidR="000F6E0D" w:rsidRPr="000F6E0D" w:rsidSect="003F3D8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31C96" w14:textId="77777777" w:rsidR="00E460D5" w:rsidRDefault="00E460D5" w:rsidP="00E06AF3">
      <w:pPr>
        <w:spacing w:before="0" w:after="0"/>
      </w:pPr>
      <w:r>
        <w:separator/>
      </w:r>
    </w:p>
  </w:endnote>
  <w:endnote w:type="continuationSeparator" w:id="0">
    <w:p w14:paraId="297C6372" w14:textId="77777777" w:rsidR="00E460D5" w:rsidRDefault="00E460D5" w:rsidP="00E06A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64B6" w14:textId="77777777" w:rsidR="000D6B0B" w:rsidRDefault="000D6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326525"/>
      <w:docPartObj>
        <w:docPartGallery w:val="Page Numbers (Bottom of Page)"/>
        <w:docPartUnique/>
      </w:docPartObj>
    </w:sdtPr>
    <w:sdtEndPr/>
    <w:sdtContent>
      <w:p w14:paraId="220BCD6F" w14:textId="77777777" w:rsidR="00605B05" w:rsidRDefault="00605B05">
        <w:pPr>
          <w:pStyle w:val="Footer"/>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0143" w14:textId="77777777" w:rsidR="000D6B0B" w:rsidRDefault="000D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1C7EE" w14:textId="77777777" w:rsidR="00E460D5" w:rsidRDefault="00E460D5" w:rsidP="00E06AF3">
      <w:pPr>
        <w:spacing w:before="0" w:after="0"/>
      </w:pPr>
      <w:r>
        <w:separator/>
      </w:r>
    </w:p>
  </w:footnote>
  <w:footnote w:type="continuationSeparator" w:id="0">
    <w:p w14:paraId="4DC359B6" w14:textId="77777777" w:rsidR="00E460D5" w:rsidRDefault="00E460D5" w:rsidP="00E06AF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0FE9" w14:textId="3D217A4F" w:rsidR="000D6B0B" w:rsidRDefault="0036687D">
    <w:pPr>
      <w:pStyle w:val="Header"/>
    </w:pPr>
    <w:r>
      <w:rPr>
        <w:noProof/>
      </w:rPr>
      <w:pict w14:anchorId="51156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96626" o:spid="_x0000_s1026" type="#_x0000_t136" style="position:absolute;left:0;text-align:left;margin-left:0;margin-top:0;width:706.1pt;height:423.65pt;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9682" w14:textId="20E8356F" w:rsidR="00AC1D6B" w:rsidRDefault="0036687D" w:rsidP="0036687D">
    <w:pPr>
      <w:pStyle w:val="Heading1"/>
      <w:numPr>
        <w:ilvl w:val="0"/>
        <w:numId w:val="0"/>
      </w:numPr>
      <w:ind w:left="360"/>
    </w:pPr>
    <w:r>
      <w:rPr>
        <w:noProof/>
      </w:rPr>
      <w:pict w14:anchorId="0CCFF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96627" o:spid="_x0000_s1027" type="#_x0000_t136" style="position:absolute;left:0;text-align:left;margin-left:0;margin-top:0;width:706.1pt;height:423.65pt;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C1D6B">
      <w:t xml:space="preserve">WD CLD Plan 2024-27 Adult Learning </w:t>
    </w:r>
    <w:r w:rsidR="00295FE8">
      <w:t>Partnership Actions</w:t>
    </w:r>
    <w:r w:rsidR="004C557A">
      <w:t xml:space="preserve"> Year 1</w:t>
    </w:r>
  </w:p>
  <w:p w14:paraId="2AC665F4" w14:textId="6DC8EF1D" w:rsidR="00267E6D" w:rsidRDefault="00267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E7FD" w14:textId="604B6E58" w:rsidR="000D6B0B" w:rsidRDefault="0036687D">
    <w:pPr>
      <w:pStyle w:val="Header"/>
    </w:pPr>
    <w:r>
      <w:rPr>
        <w:noProof/>
      </w:rPr>
      <w:pict w14:anchorId="76456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96625" o:spid="_x0000_s1025" type="#_x0000_t136" style="position:absolute;left:0;text-align:left;margin-left:0;margin-top:0;width:706.1pt;height:423.65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DF9"/>
    <w:multiLevelType w:val="hybridMultilevel"/>
    <w:tmpl w:val="6D9A166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2813D0B"/>
    <w:multiLevelType w:val="hybridMultilevel"/>
    <w:tmpl w:val="0BF4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42747"/>
    <w:multiLevelType w:val="hybridMultilevel"/>
    <w:tmpl w:val="FE6E8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C613CF"/>
    <w:multiLevelType w:val="hybridMultilevel"/>
    <w:tmpl w:val="38A80960"/>
    <w:lvl w:ilvl="0" w:tplc="B6D46A2E">
      <w:start w:val="1"/>
      <w:numFmt w:val="decimal"/>
      <w:lvlText w:val="%1."/>
      <w:lvlJc w:val="left"/>
      <w:pPr>
        <w:ind w:left="4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56DB7"/>
    <w:multiLevelType w:val="hybridMultilevel"/>
    <w:tmpl w:val="C492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43E9C"/>
    <w:multiLevelType w:val="hybridMultilevel"/>
    <w:tmpl w:val="3FC27460"/>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6" w15:restartNumberingAfterBreak="0">
    <w:nsid w:val="111807E9"/>
    <w:multiLevelType w:val="hybridMultilevel"/>
    <w:tmpl w:val="FFF62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308A4"/>
    <w:multiLevelType w:val="hybridMultilevel"/>
    <w:tmpl w:val="3954BDF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652074B"/>
    <w:multiLevelType w:val="hybridMultilevel"/>
    <w:tmpl w:val="ECC4B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CD1F5D"/>
    <w:multiLevelType w:val="hybridMultilevel"/>
    <w:tmpl w:val="D2CEC2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1224828"/>
    <w:multiLevelType w:val="hybridMultilevel"/>
    <w:tmpl w:val="DB68D40C"/>
    <w:lvl w:ilvl="0" w:tplc="CF6285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D771F"/>
    <w:multiLevelType w:val="hybridMultilevel"/>
    <w:tmpl w:val="6A8E4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7458B1"/>
    <w:multiLevelType w:val="hybridMultilevel"/>
    <w:tmpl w:val="6970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943A2"/>
    <w:multiLevelType w:val="hybridMultilevel"/>
    <w:tmpl w:val="687A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2670E"/>
    <w:multiLevelType w:val="hybridMultilevel"/>
    <w:tmpl w:val="7120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A3B04"/>
    <w:multiLevelType w:val="hybridMultilevel"/>
    <w:tmpl w:val="9F88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E254C"/>
    <w:multiLevelType w:val="hybridMultilevel"/>
    <w:tmpl w:val="84727FB8"/>
    <w:lvl w:ilvl="0" w:tplc="4FF491CC">
      <w:start w:val="1"/>
      <w:numFmt w:val="bullet"/>
      <w:lvlText w:val=""/>
      <w:lvlJc w:val="left"/>
      <w:pPr>
        <w:tabs>
          <w:tab w:val="num" w:pos="720"/>
        </w:tabs>
        <w:ind w:left="720" w:hanging="360"/>
      </w:pPr>
      <w:rPr>
        <w:rFonts w:ascii="Symbol" w:hAnsi="Symbol" w:hint="default"/>
      </w:rPr>
    </w:lvl>
    <w:lvl w:ilvl="1" w:tplc="E73EC84C" w:tentative="1">
      <w:start w:val="1"/>
      <w:numFmt w:val="bullet"/>
      <w:lvlText w:val=""/>
      <w:lvlJc w:val="left"/>
      <w:pPr>
        <w:tabs>
          <w:tab w:val="num" w:pos="1440"/>
        </w:tabs>
        <w:ind w:left="1440" w:hanging="360"/>
      </w:pPr>
      <w:rPr>
        <w:rFonts w:ascii="Symbol" w:hAnsi="Symbol" w:hint="default"/>
      </w:rPr>
    </w:lvl>
    <w:lvl w:ilvl="2" w:tplc="90604F8C" w:tentative="1">
      <w:start w:val="1"/>
      <w:numFmt w:val="bullet"/>
      <w:lvlText w:val=""/>
      <w:lvlJc w:val="left"/>
      <w:pPr>
        <w:tabs>
          <w:tab w:val="num" w:pos="2160"/>
        </w:tabs>
        <w:ind w:left="2160" w:hanging="360"/>
      </w:pPr>
      <w:rPr>
        <w:rFonts w:ascii="Symbol" w:hAnsi="Symbol" w:hint="default"/>
      </w:rPr>
    </w:lvl>
    <w:lvl w:ilvl="3" w:tplc="31561892" w:tentative="1">
      <w:start w:val="1"/>
      <w:numFmt w:val="bullet"/>
      <w:lvlText w:val=""/>
      <w:lvlJc w:val="left"/>
      <w:pPr>
        <w:tabs>
          <w:tab w:val="num" w:pos="2880"/>
        </w:tabs>
        <w:ind w:left="2880" w:hanging="360"/>
      </w:pPr>
      <w:rPr>
        <w:rFonts w:ascii="Symbol" w:hAnsi="Symbol" w:hint="default"/>
      </w:rPr>
    </w:lvl>
    <w:lvl w:ilvl="4" w:tplc="06CAAE3E" w:tentative="1">
      <w:start w:val="1"/>
      <w:numFmt w:val="bullet"/>
      <w:lvlText w:val=""/>
      <w:lvlJc w:val="left"/>
      <w:pPr>
        <w:tabs>
          <w:tab w:val="num" w:pos="3600"/>
        </w:tabs>
        <w:ind w:left="3600" w:hanging="360"/>
      </w:pPr>
      <w:rPr>
        <w:rFonts w:ascii="Symbol" w:hAnsi="Symbol" w:hint="default"/>
      </w:rPr>
    </w:lvl>
    <w:lvl w:ilvl="5" w:tplc="2904F0A6" w:tentative="1">
      <w:start w:val="1"/>
      <w:numFmt w:val="bullet"/>
      <w:lvlText w:val=""/>
      <w:lvlJc w:val="left"/>
      <w:pPr>
        <w:tabs>
          <w:tab w:val="num" w:pos="4320"/>
        </w:tabs>
        <w:ind w:left="4320" w:hanging="360"/>
      </w:pPr>
      <w:rPr>
        <w:rFonts w:ascii="Symbol" w:hAnsi="Symbol" w:hint="default"/>
      </w:rPr>
    </w:lvl>
    <w:lvl w:ilvl="6" w:tplc="A5589050" w:tentative="1">
      <w:start w:val="1"/>
      <w:numFmt w:val="bullet"/>
      <w:lvlText w:val=""/>
      <w:lvlJc w:val="left"/>
      <w:pPr>
        <w:tabs>
          <w:tab w:val="num" w:pos="5040"/>
        </w:tabs>
        <w:ind w:left="5040" w:hanging="360"/>
      </w:pPr>
      <w:rPr>
        <w:rFonts w:ascii="Symbol" w:hAnsi="Symbol" w:hint="default"/>
      </w:rPr>
    </w:lvl>
    <w:lvl w:ilvl="7" w:tplc="BF06D764" w:tentative="1">
      <w:start w:val="1"/>
      <w:numFmt w:val="bullet"/>
      <w:lvlText w:val=""/>
      <w:lvlJc w:val="left"/>
      <w:pPr>
        <w:tabs>
          <w:tab w:val="num" w:pos="5760"/>
        </w:tabs>
        <w:ind w:left="5760" w:hanging="360"/>
      </w:pPr>
      <w:rPr>
        <w:rFonts w:ascii="Symbol" w:hAnsi="Symbol" w:hint="default"/>
      </w:rPr>
    </w:lvl>
    <w:lvl w:ilvl="8" w:tplc="94BED1B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FD6520A"/>
    <w:multiLevelType w:val="hybridMultilevel"/>
    <w:tmpl w:val="2982DF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1BA7742"/>
    <w:multiLevelType w:val="hybridMultilevel"/>
    <w:tmpl w:val="2CBC8B0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9" w15:restartNumberingAfterBreak="0">
    <w:nsid w:val="345B4C2E"/>
    <w:multiLevelType w:val="hybridMultilevel"/>
    <w:tmpl w:val="3ED87312"/>
    <w:lvl w:ilvl="0" w:tplc="25082284">
      <w:start w:val="1"/>
      <w:numFmt w:val="decimal"/>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20" w15:restartNumberingAfterBreak="0">
    <w:nsid w:val="36C85789"/>
    <w:multiLevelType w:val="hybridMultilevel"/>
    <w:tmpl w:val="C5DAB7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B9168D6"/>
    <w:multiLevelType w:val="hybridMultilevel"/>
    <w:tmpl w:val="CE2268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FF85640"/>
    <w:multiLevelType w:val="hybridMultilevel"/>
    <w:tmpl w:val="1EC6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F7590"/>
    <w:multiLevelType w:val="hybridMultilevel"/>
    <w:tmpl w:val="EA94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618C6"/>
    <w:multiLevelType w:val="hybridMultilevel"/>
    <w:tmpl w:val="2D4404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437A71B8"/>
    <w:multiLevelType w:val="hybridMultilevel"/>
    <w:tmpl w:val="F72E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655B2"/>
    <w:multiLevelType w:val="hybridMultilevel"/>
    <w:tmpl w:val="BA6419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63B0204"/>
    <w:multiLevelType w:val="hybridMultilevel"/>
    <w:tmpl w:val="8E1AF926"/>
    <w:lvl w:ilvl="0" w:tplc="C4EC1FF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8A65D23"/>
    <w:multiLevelType w:val="hybridMultilevel"/>
    <w:tmpl w:val="2D78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66192"/>
    <w:multiLevelType w:val="hybridMultilevel"/>
    <w:tmpl w:val="F2C4F10C"/>
    <w:lvl w:ilvl="0" w:tplc="21028F0C">
      <w:start w:val="1"/>
      <w:numFmt w:val="bullet"/>
      <w:lvlText w:val="•"/>
      <w:lvlJc w:val="left"/>
      <w:pPr>
        <w:tabs>
          <w:tab w:val="num" w:pos="720"/>
        </w:tabs>
        <w:ind w:left="720" w:hanging="360"/>
      </w:pPr>
      <w:rPr>
        <w:rFonts w:ascii="Arial" w:hAnsi="Arial" w:hint="default"/>
      </w:rPr>
    </w:lvl>
    <w:lvl w:ilvl="1" w:tplc="66D8E1BA">
      <w:numFmt w:val="bullet"/>
      <w:lvlText w:val="•"/>
      <w:lvlJc w:val="left"/>
      <w:pPr>
        <w:tabs>
          <w:tab w:val="num" w:pos="1440"/>
        </w:tabs>
        <w:ind w:left="1440" w:hanging="360"/>
      </w:pPr>
      <w:rPr>
        <w:rFonts w:ascii="Arial" w:hAnsi="Arial" w:hint="default"/>
      </w:rPr>
    </w:lvl>
    <w:lvl w:ilvl="2" w:tplc="41AE2CDA" w:tentative="1">
      <w:start w:val="1"/>
      <w:numFmt w:val="bullet"/>
      <w:lvlText w:val="•"/>
      <w:lvlJc w:val="left"/>
      <w:pPr>
        <w:tabs>
          <w:tab w:val="num" w:pos="2160"/>
        </w:tabs>
        <w:ind w:left="2160" w:hanging="360"/>
      </w:pPr>
      <w:rPr>
        <w:rFonts w:ascii="Arial" w:hAnsi="Arial" w:hint="default"/>
      </w:rPr>
    </w:lvl>
    <w:lvl w:ilvl="3" w:tplc="1592F834" w:tentative="1">
      <w:start w:val="1"/>
      <w:numFmt w:val="bullet"/>
      <w:lvlText w:val="•"/>
      <w:lvlJc w:val="left"/>
      <w:pPr>
        <w:tabs>
          <w:tab w:val="num" w:pos="2880"/>
        </w:tabs>
        <w:ind w:left="2880" w:hanging="360"/>
      </w:pPr>
      <w:rPr>
        <w:rFonts w:ascii="Arial" w:hAnsi="Arial" w:hint="default"/>
      </w:rPr>
    </w:lvl>
    <w:lvl w:ilvl="4" w:tplc="AEC4317C" w:tentative="1">
      <w:start w:val="1"/>
      <w:numFmt w:val="bullet"/>
      <w:lvlText w:val="•"/>
      <w:lvlJc w:val="left"/>
      <w:pPr>
        <w:tabs>
          <w:tab w:val="num" w:pos="3600"/>
        </w:tabs>
        <w:ind w:left="3600" w:hanging="360"/>
      </w:pPr>
      <w:rPr>
        <w:rFonts w:ascii="Arial" w:hAnsi="Arial" w:hint="default"/>
      </w:rPr>
    </w:lvl>
    <w:lvl w:ilvl="5" w:tplc="EF10D79E" w:tentative="1">
      <w:start w:val="1"/>
      <w:numFmt w:val="bullet"/>
      <w:lvlText w:val="•"/>
      <w:lvlJc w:val="left"/>
      <w:pPr>
        <w:tabs>
          <w:tab w:val="num" w:pos="4320"/>
        </w:tabs>
        <w:ind w:left="4320" w:hanging="360"/>
      </w:pPr>
      <w:rPr>
        <w:rFonts w:ascii="Arial" w:hAnsi="Arial" w:hint="default"/>
      </w:rPr>
    </w:lvl>
    <w:lvl w:ilvl="6" w:tplc="5960169C" w:tentative="1">
      <w:start w:val="1"/>
      <w:numFmt w:val="bullet"/>
      <w:lvlText w:val="•"/>
      <w:lvlJc w:val="left"/>
      <w:pPr>
        <w:tabs>
          <w:tab w:val="num" w:pos="5040"/>
        </w:tabs>
        <w:ind w:left="5040" w:hanging="360"/>
      </w:pPr>
      <w:rPr>
        <w:rFonts w:ascii="Arial" w:hAnsi="Arial" w:hint="default"/>
      </w:rPr>
    </w:lvl>
    <w:lvl w:ilvl="7" w:tplc="A1EEB6F2" w:tentative="1">
      <w:start w:val="1"/>
      <w:numFmt w:val="bullet"/>
      <w:lvlText w:val="•"/>
      <w:lvlJc w:val="left"/>
      <w:pPr>
        <w:tabs>
          <w:tab w:val="num" w:pos="5760"/>
        </w:tabs>
        <w:ind w:left="5760" w:hanging="360"/>
      </w:pPr>
      <w:rPr>
        <w:rFonts w:ascii="Arial" w:hAnsi="Arial" w:hint="default"/>
      </w:rPr>
    </w:lvl>
    <w:lvl w:ilvl="8" w:tplc="037E5B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492E34"/>
    <w:multiLevelType w:val="hybridMultilevel"/>
    <w:tmpl w:val="6AAA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F410F"/>
    <w:multiLevelType w:val="hybridMultilevel"/>
    <w:tmpl w:val="3BAC999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55444BEC"/>
    <w:multiLevelType w:val="hybridMultilevel"/>
    <w:tmpl w:val="E63C20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571917B7"/>
    <w:multiLevelType w:val="hybridMultilevel"/>
    <w:tmpl w:val="9288FCE6"/>
    <w:lvl w:ilvl="0" w:tplc="3078DD7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9976CC"/>
    <w:multiLevelType w:val="hybridMultilevel"/>
    <w:tmpl w:val="87B49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F7964"/>
    <w:multiLevelType w:val="multilevel"/>
    <w:tmpl w:val="478ADB8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63D22E01"/>
    <w:multiLevelType w:val="hybridMultilevel"/>
    <w:tmpl w:val="3CFCF6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64A979CD"/>
    <w:multiLevelType w:val="hybridMultilevel"/>
    <w:tmpl w:val="0F188A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6657697C"/>
    <w:multiLevelType w:val="hybridMultilevel"/>
    <w:tmpl w:val="212CFA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676C6D8D"/>
    <w:multiLevelType w:val="hybridMultilevel"/>
    <w:tmpl w:val="08B6AB58"/>
    <w:lvl w:ilvl="0" w:tplc="1D5A52C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0" w15:restartNumberingAfterBreak="0">
    <w:nsid w:val="6ACD7D3D"/>
    <w:multiLevelType w:val="hybridMultilevel"/>
    <w:tmpl w:val="A8E4C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083F21"/>
    <w:multiLevelType w:val="hybridMultilevel"/>
    <w:tmpl w:val="281AE5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15:restartNumberingAfterBreak="0">
    <w:nsid w:val="739619D1"/>
    <w:multiLevelType w:val="hybridMultilevel"/>
    <w:tmpl w:val="283AC25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15:restartNumberingAfterBreak="0">
    <w:nsid w:val="76212537"/>
    <w:multiLevelType w:val="hybridMultilevel"/>
    <w:tmpl w:val="C84E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821FF"/>
    <w:multiLevelType w:val="hybridMultilevel"/>
    <w:tmpl w:val="B8E4A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2C624D"/>
    <w:multiLevelType w:val="hybridMultilevel"/>
    <w:tmpl w:val="437ECA2A"/>
    <w:lvl w:ilvl="0" w:tplc="08090001">
      <w:start w:val="1"/>
      <w:numFmt w:val="bullet"/>
      <w:lvlText w:val=""/>
      <w:lvlJc w:val="left"/>
      <w:pPr>
        <w:ind w:left="1441" w:hanging="360"/>
      </w:pPr>
      <w:rPr>
        <w:rFonts w:ascii="Symbol" w:hAnsi="Symbol" w:hint="default"/>
      </w:rPr>
    </w:lvl>
    <w:lvl w:ilvl="1" w:tplc="08090003">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46" w15:restartNumberingAfterBreak="0">
    <w:nsid w:val="7FE53B30"/>
    <w:multiLevelType w:val="hybridMultilevel"/>
    <w:tmpl w:val="B29C89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719867166">
    <w:abstractNumId w:val="27"/>
  </w:num>
  <w:num w:numId="2" w16cid:durableId="944383324">
    <w:abstractNumId w:val="1"/>
  </w:num>
  <w:num w:numId="3" w16cid:durableId="828324592">
    <w:abstractNumId w:val="34"/>
  </w:num>
  <w:num w:numId="4" w16cid:durableId="1674995665">
    <w:abstractNumId w:val="45"/>
  </w:num>
  <w:num w:numId="5" w16cid:durableId="2053649168">
    <w:abstractNumId w:val="5"/>
  </w:num>
  <w:num w:numId="6" w16cid:durableId="2035226637">
    <w:abstractNumId w:val="30"/>
  </w:num>
  <w:num w:numId="7" w16cid:durableId="1076442003">
    <w:abstractNumId w:val="23"/>
  </w:num>
  <w:num w:numId="8" w16cid:durableId="1101686140">
    <w:abstractNumId w:val="29"/>
  </w:num>
  <w:num w:numId="9" w16cid:durableId="1811246689">
    <w:abstractNumId w:val="12"/>
  </w:num>
  <w:num w:numId="10" w16cid:durableId="1276135612">
    <w:abstractNumId w:val="39"/>
  </w:num>
  <w:num w:numId="11" w16cid:durableId="963391258">
    <w:abstractNumId w:val="24"/>
  </w:num>
  <w:num w:numId="12" w16cid:durableId="288587599">
    <w:abstractNumId w:val="32"/>
  </w:num>
  <w:num w:numId="13" w16cid:durableId="1319336398">
    <w:abstractNumId w:val="20"/>
  </w:num>
  <w:num w:numId="14" w16cid:durableId="1113674763">
    <w:abstractNumId w:val="42"/>
  </w:num>
  <w:num w:numId="15" w16cid:durableId="871187225">
    <w:abstractNumId w:val="37"/>
  </w:num>
  <w:num w:numId="16" w16cid:durableId="1672292736">
    <w:abstractNumId w:val="31"/>
  </w:num>
  <w:num w:numId="17" w16cid:durableId="366684432">
    <w:abstractNumId w:val="7"/>
  </w:num>
  <w:num w:numId="18" w16cid:durableId="2032222201">
    <w:abstractNumId w:val="41"/>
  </w:num>
  <w:num w:numId="19" w16cid:durableId="985400564">
    <w:abstractNumId w:val="17"/>
  </w:num>
  <w:num w:numId="20" w16cid:durableId="299187304">
    <w:abstractNumId w:val="9"/>
  </w:num>
  <w:num w:numId="21" w16cid:durableId="1572614191">
    <w:abstractNumId w:val="21"/>
  </w:num>
  <w:num w:numId="22" w16cid:durableId="1720014515">
    <w:abstractNumId w:val="38"/>
  </w:num>
  <w:num w:numId="23" w16cid:durableId="81069749">
    <w:abstractNumId w:val="46"/>
  </w:num>
  <w:num w:numId="24" w16cid:durableId="26567688">
    <w:abstractNumId w:val="26"/>
  </w:num>
  <w:num w:numId="25" w16cid:durableId="862935428">
    <w:abstractNumId w:val="36"/>
  </w:num>
  <w:num w:numId="26" w16cid:durableId="1676692327">
    <w:abstractNumId w:val="0"/>
  </w:num>
  <w:num w:numId="27" w16cid:durableId="1719428839">
    <w:abstractNumId w:val="2"/>
  </w:num>
  <w:num w:numId="28" w16cid:durableId="177351401">
    <w:abstractNumId w:val="35"/>
  </w:num>
  <w:num w:numId="29" w16cid:durableId="943222592">
    <w:abstractNumId w:val="11"/>
  </w:num>
  <w:num w:numId="30" w16cid:durableId="1455252699">
    <w:abstractNumId w:val="19"/>
  </w:num>
  <w:num w:numId="31" w16cid:durableId="97022113">
    <w:abstractNumId w:val="8"/>
  </w:num>
  <w:num w:numId="32" w16cid:durableId="2095592794">
    <w:abstractNumId w:val="6"/>
  </w:num>
  <w:num w:numId="33" w16cid:durableId="1950235793">
    <w:abstractNumId w:val="33"/>
  </w:num>
  <w:num w:numId="34" w16cid:durableId="1571771801">
    <w:abstractNumId w:val="4"/>
  </w:num>
  <w:num w:numId="35" w16cid:durableId="1769231120">
    <w:abstractNumId w:val="25"/>
  </w:num>
  <w:num w:numId="36" w16cid:durableId="1282614630">
    <w:abstractNumId w:val="43"/>
  </w:num>
  <w:num w:numId="37" w16cid:durableId="1746296868">
    <w:abstractNumId w:val="3"/>
  </w:num>
  <w:num w:numId="38" w16cid:durableId="557126880">
    <w:abstractNumId w:val="44"/>
  </w:num>
  <w:num w:numId="39" w16cid:durableId="2097747382">
    <w:abstractNumId w:val="16"/>
  </w:num>
  <w:num w:numId="40" w16cid:durableId="250238502">
    <w:abstractNumId w:val="14"/>
  </w:num>
  <w:num w:numId="41" w16cid:durableId="1992829391">
    <w:abstractNumId w:val="18"/>
  </w:num>
  <w:num w:numId="42" w16cid:durableId="1645349809">
    <w:abstractNumId w:val="13"/>
  </w:num>
  <w:num w:numId="43" w16cid:durableId="1851094088">
    <w:abstractNumId w:val="22"/>
  </w:num>
  <w:num w:numId="44" w16cid:durableId="1192306778">
    <w:abstractNumId w:val="28"/>
  </w:num>
  <w:num w:numId="45" w16cid:durableId="1273198527">
    <w:abstractNumId w:val="15"/>
  </w:num>
  <w:num w:numId="46" w16cid:durableId="1285506381">
    <w:abstractNumId w:val="40"/>
  </w:num>
  <w:num w:numId="47" w16cid:durableId="1639647227">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5F"/>
    <w:rsid w:val="00000654"/>
    <w:rsid w:val="0000424F"/>
    <w:rsid w:val="0000441B"/>
    <w:rsid w:val="00004732"/>
    <w:rsid w:val="00006EE4"/>
    <w:rsid w:val="00007A26"/>
    <w:rsid w:val="0001355C"/>
    <w:rsid w:val="00017075"/>
    <w:rsid w:val="0001769B"/>
    <w:rsid w:val="00030DED"/>
    <w:rsid w:val="0003316D"/>
    <w:rsid w:val="00036D84"/>
    <w:rsid w:val="00050D04"/>
    <w:rsid w:val="0006007F"/>
    <w:rsid w:val="00077F31"/>
    <w:rsid w:val="0008298C"/>
    <w:rsid w:val="00086127"/>
    <w:rsid w:val="0009377B"/>
    <w:rsid w:val="000952B8"/>
    <w:rsid w:val="00095764"/>
    <w:rsid w:val="00096356"/>
    <w:rsid w:val="000B7A9F"/>
    <w:rsid w:val="000C5798"/>
    <w:rsid w:val="000D25CE"/>
    <w:rsid w:val="000D60F2"/>
    <w:rsid w:val="000D6B0B"/>
    <w:rsid w:val="000D71FD"/>
    <w:rsid w:val="000E1394"/>
    <w:rsid w:val="000E2016"/>
    <w:rsid w:val="000E2AB9"/>
    <w:rsid w:val="000E31D1"/>
    <w:rsid w:val="000E6C96"/>
    <w:rsid w:val="000E74E1"/>
    <w:rsid w:val="000F36EA"/>
    <w:rsid w:val="000F45B0"/>
    <w:rsid w:val="000F66AA"/>
    <w:rsid w:val="000F6E0D"/>
    <w:rsid w:val="000F7574"/>
    <w:rsid w:val="00110D7D"/>
    <w:rsid w:val="001143E6"/>
    <w:rsid w:val="00121F1E"/>
    <w:rsid w:val="001221F5"/>
    <w:rsid w:val="00125DFC"/>
    <w:rsid w:val="00126341"/>
    <w:rsid w:val="0013020C"/>
    <w:rsid w:val="00134BD9"/>
    <w:rsid w:val="00135383"/>
    <w:rsid w:val="00140D7D"/>
    <w:rsid w:val="00142ED1"/>
    <w:rsid w:val="0015091B"/>
    <w:rsid w:val="00151031"/>
    <w:rsid w:val="001538CA"/>
    <w:rsid w:val="00156418"/>
    <w:rsid w:val="00160998"/>
    <w:rsid w:val="0017177B"/>
    <w:rsid w:val="00171FFC"/>
    <w:rsid w:val="00174C67"/>
    <w:rsid w:val="001850F1"/>
    <w:rsid w:val="00191F0B"/>
    <w:rsid w:val="0019307B"/>
    <w:rsid w:val="00196CB6"/>
    <w:rsid w:val="001A08F8"/>
    <w:rsid w:val="001A3923"/>
    <w:rsid w:val="001A51B3"/>
    <w:rsid w:val="001A578A"/>
    <w:rsid w:val="001A6A5B"/>
    <w:rsid w:val="001B207F"/>
    <w:rsid w:val="001B28AF"/>
    <w:rsid w:val="001B3133"/>
    <w:rsid w:val="001B3B14"/>
    <w:rsid w:val="001B709F"/>
    <w:rsid w:val="001D6BE5"/>
    <w:rsid w:val="001E195B"/>
    <w:rsid w:val="001E2824"/>
    <w:rsid w:val="001F13C0"/>
    <w:rsid w:val="0020374D"/>
    <w:rsid w:val="00207B77"/>
    <w:rsid w:val="00223C36"/>
    <w:rsid w:val="002352EA"/>
    <w:rsid w:val="00236239"/>
    <w:rsid w:val="002414BA"/>
    <w:rsid w:val="00243F5F"/>
    <w:rsid w:val="00244019"/>
    <w:rsid w:val="00244D63"/>
    <w:rsid w:val="002478D2"/>
    <w:rsid w:val="002526C7"/>
    <w:rsid w:val="00252BFA"/>
    <w:rsid w:val="0025443B"/>
    <w:rsid w:val="00261924"/>
    <w:rsid w:val="00265F64"/>
    <w:rsid w:val="00267E6D"/>
    <w:rsid w:val="0027108B"/>
    <w:rsid w:val="00293EF5"/>
    <w:rsid w:val="00294048"/>
    <w:rsid w:val="00294067"/>
    <w:rsid w:val="00295FE8"/>
    <w:rsid w:val="002979BC"/>
    <w:rsid w:val="00297DFC"/>
    <w:rsid w:val="002A0500"/>
    <w:rsid w:val="002A4737"/>
    <w:rsid w:val="002A65A5"/>
    <w:rsid w:val="002B14CF"/>
    <w:rsid w:val="002B7E16"/>
    <w:rsid w:val="002C1C91"/>
    <w:rsid w:val="002C3A93"/>
    <w:rsid w:val="002C4A05"/>
    <w:rsid w:val="002D4869"/>
    <w:rsid w:val="002E1624"/>
    <w:rsid w:val="002E1D1B"/>
    <w:rsid w:val="002E7488"/>
    <w:rsid w:val="002F5333"/>
    <w:rsid w:val="002F7B88"/>
    <w:rsid w:val="003023DC"/>
    <w:rsid w:val="003050A3"/>
    <w:rsid w:val="00313FD4"/>
    <w:rsid w:val="003236AE"/>
    <w:rsid w:val="0033262C"/>
    <w:rsid w:val="00334A9A"/>
    <w:rsid w:val="003360F9"/>
    <w:rsid w:val="00337093"/>
    <w:rsid w:val="0034036A"/>
    <w:rsid w:val="0034488B"/>
    <w:rsid w:val="0034755F"/>
    <w:rsid w:val="00355322"/>
    <w:rsid w:val="003621F4"/>
    <w:rsid w:val="0036493F"/>
    <w:rsid w:val="00364ABF"/>
    <w:rsid w:val="0036687D"/>
    <w:rsid w:val="003708C5"/>
    <w:rsid w:val="003716C6"/>
    <w:rsid w:val="00372A35"/>
    <w:rsid w:val="00380010"/>
    <w:rsid w:val="00391232"/>
    <w:rsid w:val="00393478"/>
    <w:rsid w:val="003A694C"/>
    <w:rsid w:val="003A7D10"/>
    <w:rsid w:val="003B448C"/>
    <w:rsid w:val="003B53C7"/>
    <w:rsid w:val="003B64E2"/>
    <w:rsid w:val="003B7962"/>
    <w:rsid w:val="003C3DC1"/>
    <w:rsid w:val="003D1D4C"/>
    <w:rsid w:val="003D3B68"/>
    <w:rsid w:val="003D4D44"/>
    <w:rsid w:val="003D5CC4"/>
    <w:rsid w:val="003D7423"/>
    <w:rsid w:val="003E098A"/>
    <w:rsid w:val="003E0C68"/>
    <w:rsid w:val="003E0E83"/>
    <w:rsid w:val="003E3D82"/>
    <w:rsid w:val="003F16A9"/>
    <w:rsid w:val="003F1923"/>
    <w:rsid w:val="003F32C5"/>
    <w:rsid w:val="003F3D84"/>
    <w:rsid w:val="003F7F33"/>
    <w:rsid w:val="0040438D"/>
    <w:rsid w:val="004079C1"/>
    <w:rsid w:val="00411D6E"/>
    <w:rsid w:val="004172EB"/>
    <w:rsid w:val="00423FFC"/>
    <w:rsid w:val="00433002"/>
    <w:rsid w:val="00436723"/>
    <w:rsid w:val="00437B3D"/>
    <w:rsid w:val="00440B8F"/>
    <w:rsid w:val="00445ABA"/>
    <w:rsid w:val="00447F37"/>
    <w:rsid w:val="004553AA"/>
    <w:rsid w:val="00470F04"/>
    <w:rsid w:val="00480C75"/>
    <w:rsid w:val="0048303B"/>
    <w:rsid w:val="00484741"/>
    <w:rsid w:val="0048493D"/>
    <w:rsid w:val="00486463"/>
    <w:rsid w:val="00491451"/>
    <w:rsid w:val="00491C61"/>
    <w:rsid w:val="00495005"/>
    <w:rsid w:val="00497A8B"/>
    <w:rsid w:val="004A1572"/>
    <w:rsid w:val="004A1D12"/>
    <w:rsid w:val="004B093B"/>
    <w:rsid w:val="004B4B2D"/>
    <w:rsid w:val="004C1237"/>
    <w:rsid w:val="004C1D7A"/>
    <w:rsid w:val="004C557A"/>
    <w:rsid w:val="004C73C4"/>
    <w:rsid w:val="004D01E3"/>
    <w:rsid w:val="004D38CC"/>
    <w:rsid w:val="004E440D"/>
    <w:rsid w:val="004F2280"/>
    <w:rsid w:val="004F3585"/>
    <w:rsid w:val="00503815"/>
    <w:rsid w:val="0050500E"/>
    <w:rsid w:val="00505239"/>
    <w:rsid w:val="00516759"/>
    <w:rsid w:val="005200CB"/>
    <w:rsid w:val="00525F23"/>
    <w:rsid w:val="005516B4"/>
    <w:rsid w:val="00555899"/>
    <w:rsid w:val="00571E90"/>
    <w:rsid w:val="00575C10"/>
    <w:rsid w:val="005865FF"/>
    <w:rsid w:val="00590126"/>
    <w:rsid w:val="00593990"/>
    <w:rsid w:val="005953E6"/>
    <w:rsid w:val="005B0FA6"/>
    <w:rsid w:val="005B48FD"/>
    <w:rsid w:val="005B7FAE"/>
    <w:rsid w:val="005C5AF7"/>
    <w:rsid w:val="005E4308"/>
    <w:rsid w:val="00605B05"/>
    <w:rsid w:val="00614031"/>
    <w:rsid w:val="00616FE6"/>
    <w:rsid w:val="00617624"/>
    <w:rsid w:val="006220D8"/>
    <w:rsid w:val="006263ED"/>
    <w:rsid w:val="00646913"/>
    <w:rsid w:val="00646B54"/>
    <w:rsid w:val="0065017D"/>
    <w:rsid w:val="00664999"/>
    <w:rsid w:val="00670CE8"/>
    <w:rsid w:val="00671218"/>
    <w:rsid w:val="0068242F"/>
    <w:rsid w:val="00683BC3"/>
    <w:rsid w:val="00685424"/>
    <w:rsid w:val="00693E92"/>
    <w:rsid w:val="006A0E89"/>
    <w:rsid w:val="006A6F35"/>
    <w:rsid w:val="006B2759"/>
    <w:rsid w:val="006B771D"/>
    <w:rsid w:val="006B7AA8"/>
    <w:rsid w:val="006D7C4E"/>
    <w:rsid w:val="006E07D7"/>
    <w:rsid w:val="006E3328"/>
    <w:rsid w:val="006E43FC"/>
    <w:rsid w:val="006F0AD0"/>
    <w:rsid w:val="006F3FC4"/>
    <w:rsid w:val="006F70C4"/>
    <w:rsid w:val="006F7439"/>
    <w:rsid w:val="0070334C"/>
    <w:rsid w:val="007111FF"/>
    <w:rsid w:val="00711CE0"/>
    <w:rsid w:val="00711DC6"/>
    <w:rsid w:val="00712DD5"/>
    <w:rsid w:val="00720734"/>
    <w:rsid w:val="00723801"/>
    <w:rsid w:val="00730616"/>
    <w:rsid w:val="00732C3F"/>
    <w:rsid w:val="00734FF3"/>
    <w:rsid w:val="007422E1"/>
    <w:rsid w:val="00743F11"/>
    <w:rsid w:val="007452E2"/>
    <w:rsid w:val="00755FDC"/>
    <w:rsid w:val="007628DF"/>
    <w:rsid w:val="007672A3"/>
    <w:rsid w:val="00770EA3"/>
    <w:rsid w:val="00770FE8"/>
    <w:rsid w:val="0078352F"/>
    <w:rsid w:val="00787EF0"/>
    <w:rsid w:val="00791372"/>
    <w:rsid w:val="007A10C1"/>
    <w:rsid w:val="007A5F7B"/>
    <w:rsid w:val="007A6351"/>
    <w:rsid w:val="007D3FFE"/>
    <w:rsid w:val="007E0BDE"/>
    <w:rsid w:val="007E1E94"/>
    <w:rsid w:val="007E3D67"/>
    <w:rsid w:val="007E770B"/>
    <w:rsid w:val="007F2A7B"/>
    <w:rsid w:val="008001C5"/>
    <w:rsid w:val="00805283"/>
    <w:rsid w:val="00821435"/>
    <w:rsid w:val="0082565F"/>
    <w:rsid w:val="0083012C"/>
    <w:rsid w:val="0084325B"/>
    <w:rsid w:val="00844CBF"/>
    <w:rsid w:val="008510C1"/>
    <w:rsid w:val="00854EAD"/>
    <w:rsid w:val="00855593"/>
    <w:rsid w:val="00857675"/>
    <w:rsid w:val="00861573"/>
    <w:rsid w:val="00864556"/>
    <w:rsid w:val="0086491F"/>
    <w:rsid w:val="008727CE"/>
    <w:rsid w:val="00873CE5"/>
    <w:rsid w:val="0087590F"/>
    <w:rsid w:val="008865F0"/>
    <w:rsid w:val="00891B7B"/>
    <w:rsid w:val="00891E04"/>
    <w:rsid w:val="0089259F"/>
    <w:rsid w:val="00892857"/>
    <w:rsid w:val="0089560F"/>
    <w:rsid w:val="00897581"/>
    <w:rsid w:val="008B20C3"/>
    <w:rsid w:val="008B34D1"/>
    <w:rsid w:val="008B391A"/>
    <w:rsid w:val="008B593E"/>
    <w:rsid w:val="008D57BE"/>
    <w:rsid w:val="008D5962"/>
    <w:rsid w:val="008F0A22"/>
    <w:rsid w:val="009005A1"/>
    <w:rsid w:val="00904BD3"/>
    <w:rsid w:val="00906828"/>
    <w:rsid w:val="0091351C"/>
    <w:rsid w:val="0092268C"/>
    <w:rsid w:val="00924BDB"/>
    <w:rsid w:val="00935A4C"/>
    <w:rsid w:val="00947A76"/>
    <w:rsid w:val="009546C3"/>
    <w:rsid w:val="00973EBF"/>
    <w:rsid w:val="0099244F"/>
    <w:rsid w:val="00996561"/>
    <w:rsid w:val="009A47FB"/>
    <w:rsid w:val="009B2423"/>
    <w:rsid w:val="009B26E0"/>
    <w:rsid w:val="009B30B0"/>
    <w:rsid w:val="009D371A"/>
    <w:rsid w:val="009D77F7"/>
    <w:rsid w:val="009E06B2"/>
    <w:rsid w:val="009E6AFC"/>
    <w:rsid w:val="009F05FA"/>
    <w:rsid w:val="009F07EE"/>
    <w:rsid w:val="009F15A4"/>
    <w:rsid w:val="009F5BAA"/>
    <w:rsid w:val="00A016D8"/>
    <w:rsid w:val="00A057F5"/>
    <w:rsid w:val="00A1061C"/>
    <w:rsid w:val="00A11B18"/>
    <w:rsid w:val="00A14C9A"/>
    <w:rsid w:val="00A15C7B"/>
    <w:rsid w:val="00A16350"/>
    <w:rsid w:val="00A22F1B"/>
    <w:rsid w:val="00A23837"/>
    <w:rsid w:val="00A24064"/>
    <w:rsid w:val="00A31061"/>
    <w:rsid w:val="00A44F43"/>
    <w:rsid w:val="00A51FB7"/>
    <w:rsid w:val="00A533F4"/>
    <w:rsid w:val="00A5660C"/>
    <w:rsid w:val="00A66373"/>
    <w:rsid w:val="00A66E78"/>
    <w:rsid w:val="00A70AEC"/>
    <w:rsid w:val="00A72ED2"/>
    <w:rsid w:val="00A92CDD"/>
    <w:rsid w:val="00A96C02"/>
    <w:rsid w:val="00AA5181"/>
    <w:rsid w:val="00AA6AB6"/>
    <w:rsid w:val="00AB4C75"/>
    <w:rsid w:val="00AC1D6B"/>
    <w:rsid w:val="00AC30FE"/>
    <w:rsid w:val="00AC4C4C"/>
    <w:rsid w:val="00AD0FFC"/>
    <w:rsid w:val="00AD2A78"/>
    <w:rsid w:val="00AD3CF1"/>
    <w:rsid w:val="00AD641C"/>
    <w:rsid w:val="00AD6739"/>
    <w:rsid w:val="00AD7670"/>
    <w:rsid w:val="00AE05F1"/>
    <w:rsid w:val="00AF56B4"/>
    <w:rsid w:val="00B00720"/>
    <w:rsid w:val="00B065E2"/>
    <w:rsid w:val="00B11D4E"/>
    <w:rsid w:val="00B13EB8"/>
    <w:rsid w:val="00B16E13"/>
    <w:rsid w:val="00B177C0"/>
    <w:rsid w:val="00B24B3E"/>
    <w:rsid w:val="00B259CD"/>
    <w:rsid w:val="00B26736"/>
    <w:rsid w:val="00B26A98"/>
    <w:rsid w:val="00B3064E"/>
    <w:rsid w:val="00B42A44"/>
    <w:rsid w:val="00B4553A"/>
    <w:rsid w:val="00B47736"/>
    <w:rsid w:val="00B546B1"/>
    <w:rsid w:val="00B662A3"/>
    <w:rsid w:val="00B664CF"/>
    <w:rsid w:val="00B74162"/>
    <w:rsid w:val="00B8224D"/>
    <w:rsid w:val="00B8235C"/>
    <w:rsid w:val="00B849DE"/>
    <w:rsid w:val="00B849EE"/>
    <w:rsid w:val="00B87621"/>
    <w:rsid w:val="00B954E2"/>
    <w:rsid w:val="00BB3EF9"/>
    <w:rsid w:val="00BB3FD4"/>
    <w:rsid w:val="00BB7357"/>
    <w:rsid w:val="00BC03E4"/>
    <w:rsid w:val="00BC1D00"/>
    <w:rsid w:val="00BC2442"/>
    <w:rsid w:val="00BC3B53"/>
    <w:rsid w:val="00BD659F"/>
    <w:rsid w:val="00BE6FA7"/>
    <w:rsid w:val="00BF28BD"/>
    <w:rsid w:val="00BF5581"/>
    <w:rsid w:val="00C00359"/>
    <w:rsid w:val="00C27A48"/>
    <w:rsid w:val="00C400F2"/>
    <w:rsid w:val="00C411C6"/>
    <w:rsid w:val="00C458DC"/>
    <w:rsid w:val="00C459D5"/>
    <w:rsid w:val="00C50DDD"/>
    <w:rsid w:val="00C56809"/>
    <w:rsid w:val="00C649ED"/>
    <w:rsid w:val="00C72618"/>
    <w:rsid w:val="00C747F2"/>
    <w:rsid w:val="00C81FB1"/>
    <w:rsid w:val="00C92631"/>
    <w:rsid w:val="00C935A8"/>
    <w:rsid w:val="00CA0B77"/>
    <w:rsid w:val="00CA6D7E"/>
    <w:rsid w:val="00CB1C4E"/>
    <w:rsid w:val="00CB2CBA"/>
    <w:rsid w:val="00CC225F"/>
    <w:rsid w:val="00CC2C32"/>
    <w:rsid w:val="00CC4C58"/>
    <w:rsid w:val="00CC4D8C"/>
    <w:rsid w:val="00CC71F2"/>
    <w:rsid w:val="00CD0B38"/>
    <w:rsid w:val="00CD7093"/>
    <w:rsid w:val="00CE0CC5"/>
    <w:rsid w:val="00CE4492"/>
    <w:rsid w:val="00CE6B7C"/>
    <w:rsid w:val="00CF5082"/>
    <w:rsid w:val="00CF5B6A"/>
    <w:rsid w:val="00CF6D74"/>
    <w:rsid w:val="00D03842"/>
    <w:rsid w:val="00D11811"/>
    <w:rsid w:val="00D134DB"/>
    <w:rsid w:val="00D17264"/>
    <w:rsid w:val="00D22911"/>
    <w:rsid w:val="00D330CD"/>
    <w:rsid w:val="00D34B09"/>
    <w:rsid w:val="00D37BAD"/>
    <w:rsid w:val="00D4365E"/>
    <w:rsid w:val="00D459C2"/>
    <w:rsid w:val="00D46E2C"/>
    <w:rsid w:val="00D50C69"/>
    <w:rsid w:val="00D510FF"/>
    <w:rsid w:val="00D53EF0"/>
    <w:rsid w:val="00D559DB"/>
    <w:rsid w:val="00D6365C"/>
    <w:rsid w:val="00D72C79"/>
    <w:rsid w:val="00D74882"/>
    <w:rsid w:val="00D848AC"/>
    <w:rsid w:val="00DA102F"/>
    <w:rsid w:val="00DA181F"/>
    <w:rsid w:val="00DB01FB"/>
    <w:rsid w:val="00DB0515"/>
    <w:rsid w:val="00DB0A62"/>
    <w:rsid w:val="00DB1380"/>
    <w:rsid w:val="00DC2E13"/>
    <w:rsid w:val="00DC59FB"/>
    <w:rsid w:val="00DD5D63"/>
    <w:rsid w:val="00DF1F5A"/>
    <w:rsid w:val="00DF2541"/>
    <w:rsid w:val="00E00DD5"/>
    <w:rsid w:val="00E06AF3"/>
    <w:rsid w:val="00E07AF0"/>
    <w:rsid w:val="00E20C2B"/>
    <w:rsid w:val="00E24506"/>
    <w:rsid w:val="00E3439E"/>
    <w:rsid w:val="00E460D5"/>
    <w:rsid w:val="00E53CFC"/>
    <w:rsid w:val="00E55554"/>
    <w:rsid w:val="00E61483"/>
    <w:rsid w:val="00E6332F"/>
    <w:rsid w:val="00E65A3C"/>
    <w:rsid w:val="00E72D69"/>
    <w:rsid w:val="00E75D22"/>
    <w:rsid w:val="00E76AC3"/>
    <w:rsid w:val="00E81A3B"/>
    <w:rsid w:val="00E83DDE"/>
    <w:rsid w:val="00E84B63"/>
    <w:rsid w:val="00E93C20"/>
    <w:rsid w:val="00E95016"/>
    <w:rsid w:val="00EB1986"/>
    <w:rsid w:val="00EB1FFC"/>
    <w:rsid w:val="00EB27E7"/>
    <w:rsid w:val="00EB4943"/>
    <w:rsid w:val="00EB5610"/>
    <w:rsid w:val="00EB592A"/>
    <w:rsid w:val="00EC305D"/>
    <w:rsid w:val="00EC5470"/>
    <w:rsid w:val="00EC6A22"/>
    <w:rsid w:val="00EC6E15"/>
    <w:rsid w:val="00EE6C8F"/>
    <w:rsid w:val="00EF0ED5"/>
    <w:rsid w:val="00EF3D5C"/>
    <w:rsid w:val="00F00679"/>
    <w:rsid w:val="00F02FE8"/>
    <w:rsid w:val="00F04C77"/>
    <w:rsid w:val="00F16E5C"/>
    <w:rsid w:val="00F20536"/>
    <w:rsid w:val="00F21138"/>
    <w:rsid w:val="00F21B0D"/>
    <w:rsid w:val="00F41645"/>
    <w:rsid w:val="00F41846"/>
    <w:rsid w:val="00F51C5B"/>
    <w:rsid w:val="00F549D0"/>
    <w:rsid w:val="00F54A9D"/>
    <w:rsid w:val="00F63566"/>
    <w:rsid w:val="00F74BC4"/>
    <w:rsid w:val="00F81EEC"/>
    <w:rsid w:val="00F87144"/>
    <w:rsid w:val="00F9142B"/>
    <w:rsid w:val="00FB08D9"/>
    <w:rsid w:val="00FB5F08"/>
    <w:rsid w:val="00FD6E54"/>
    <w:rsid w:val="00FE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F9018"/>
  <w15:chartTrackingRefBased/>
  <w15:docId w15:val="{67D51248-97D5-4864-8209-8F954AFC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C7"/>
    <w:pPr>
      <w:spacing w:before="120" w:after="120" w:line="240" w:lineRule="auto"/>
      <w:jc w:val="both"/>
    </w:pPr>
    <w:rPr>
      <w:rFonts w:ascii="Calibri" w:hAnsi="Calibri"/>
      <w:kern w:val="0"/>
      <w:sz w:val="24"/>
      <w14:ligatures w14:val="none"/>
    </w:rPr>
  </w:style>
  <w:style w:type="paragraph" w:styleId="Heading1">
    <w:name w:val="heading 1"/>
    <w:basedOn w:val="Normal"/>
    <w:next w:val="Normal"/>
    <w:link w:val="Heading1Char"/>
    <w:uiPriority w:val="9"/>
    <w:qFormat/>
    <w:rsid w:val="00E83DDE"/>
    <w:pPr>
      <w:keepNext/>
      <w:keepLines/>
      <w:numPr>
        <w:numId w:val="1"/>
      </w:numPr>
      <w:outlineLvl w:val="0"/>
    </w:pPr>
    <w:rPr>
      <w:rFonts w:asciiTheme="majorHAnsi" w:eastAsiaTheme="majorEastAsia" w:hAnsiTheme="majorHAnsi" w:cstheme="majorBidi"/>
      <w:color w:val="0F4761" w:themeColor="accent1" w:themeShade="BF"/>
      <w:szCs w:val="40"/>
    </w:rPr>
  </w:style>
  <w:style w:type="paragraph" w:styleId="Heading2">
    <w:name w:val="heading 2"/>
    <w:basedOn w:val="Normal"/>
    <w:next w:val="Normal"/>
    <w:link w:val="Heading2Char"/>
    <w:uiPriority w:val="9"/>
    <w:unhideWhenUsed/>
    <w:qFormat/>
    <w:rsid w:val="00E83DDE"/>
    <w:pPr>
      <w:keepNext/>
      <w:keepLines/>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EB198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43F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3F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3F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3F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3F5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3F5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DDE"/>
    <w:rPr>
      <w:rFonts w:asciiTheme="majorHAnsi" w:eastAsiaTheme="majorEastAsia" w:hAnsiTheme="majorHAnsi" w:cstheme="majorBidi"/>
      <w:color w:val="0F4761" w:themeColor="accent1" w:themeShade="BF"/>
      <w:kern w:val="0"/>
      <w:sz w:val="24"/>
      <w:szCs w:val="40"/>
      <w14:ligatures w14:val="none"/>
    </w:rPr>
  </w:style>
  <w:style w:type="character" w:customStyle="1" w:styleId="Heading2Char">
    <w:name w:val="Heading 2 Char"/>
    <w:basedOn w:val="DefaultParagraphFont"/>
    <w:link w:val="Heading2"/>
    <w:uiPriority w:val="9"/>
    <w:rsid w:val="00E83DDE"/>
    <w:rPr>
      <w:rFonts w:asciiTheme="majorHAnsi" w:eastAsiaTheme="majorEastAsia" w:hAnsiTheme="majorHAnsi" w:cstheme="majorBidi"/>
      <w:color w:val="0F4761" w:themeColor="accent1" w:themeShade="BF"/>
      <w:kern w:val="0"/>
      <w:sz w:val="24"/>
      <w:szCs w:val="32"/>
      <w14:ligatures w14:val="none"/>
    </w:rPr>
  </w:style>
  <w:style w:type="character" w:customStyle="1" w:styleId="Heading3Char">
    <w:name w:val="Heading 3 Char"/>
    <w:basedOn w:val="DefaultParagraphFont"/>
    <w:link w:val="Heading3"/>
    <w:uiPriority w:val="9"/>
    <w:rsid w:val="00EB1986"/>
    <w:rPr>
      <w:rFonts w:eastAsiaTheme="majorEastAsia" w:cstheme="majorBidi"/>
      <w:color w:val="0F4761" w:themeColor="accent1" w:themeShade="BF"/>
      <w:kern w:val="0"/>
      <w:sz w:val="24"/>
      <w:szCs w:val="28"/>
      <w14:ligatures w14:val="none"/>
    </w:rPr>
  </w:style>
  <w:style w:type="character" w:customStyle="1" w:styleId="Heading4Char">
    <w:name w:val="Heading 4 Char"/>
    <w:basedOn w:val="DefaultParagraphFont"/>
    <w:link w:val="Heading4"/>
    <w:uiPriority w:val="9"/>
    <w:semiHidden/>
    <w:rsid w:val="00243F5F"/>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243F5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243F5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243F5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243F5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243F5F"/>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243F5F"/>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F5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43F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F5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43F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3F5F"/>
    <w:rPr>
      <w:rFonts w:ascii="Arial" w:hAnsi="Arial"/>
      <w:i/>
      <w:iCs/>
      <w:color w:val="404040" w:themeColor="text1" w:themeTint="BF"/>
      <w:kern w:val="0"/>
      <w:sz w:val="24"/>
      <w14:ligatures w14:val="none"/>
    </w:rPr>
  </w:style>
  <w:style w:type="paragraph" w:styleId="ListParagraph">
    <w:name w:val="List Paragraph"/>
    <w:aliases w:val="Normal numbered,OBC Bullet,Párrafo de lista,Recommendation,List Paragrap,L,F5 List Paragraph,List Paragraph2,MAIN CONTENT,List Paragraph12,Dot pt,List Paragraph1,Colorful List - Accent 11,No Spacing1,List Paragraph Char Char Char,Bullet 1"/>
    <w:basedOn w:val="Normal"/>
    <w:link w:val="ListParagraphChar"/>
    <w:uiPriority w:val="34"/>
    <w:qFormat/>
    <w:rsid w:val="00670CE8"/>
    <w:pPr>
      <w:spacing w:before="240"/>
      <w:ind w:left="720"/>
      <w:contextualSpacing/>
    </w:pPr>
  </w:style>
  <w:style w:type="character" w:styleId="IntenseEmphasis">
    <w:name w:val="Intense Emphasis"/>
    <w:basedOn w:val="DefaultParagraphFont"/>
    <w:uiPriority w:val="21"/>
    <w:qFormat/>
    <w:rsid w:val="00243F5F"/>
    <w:rPr>
      <w:i/>
      <w:iCs/>
      <w:color w:val="0F4761" w:themeColor="accent1" w:themeShade="BF"/>
    </w:rPr>
  </w:style>
  <w:style w:type="paragraph" w:styleId="IntenseQuote">
    <w:name w:val="Intense Quote"/>
    <w:basedOn w:val="Normal"/>
    <w:next w:val="Normal"/>
    <w:link w:val="IntenseQuoteChar"/>
    <w:uiPriority w:val="30"/>
    <w:qFormat/>
    <w:rsid w:val="00243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F5F"/>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243F5F"/>
    <w:rPr>
      <w:b/>
      <w:bCs/>
      <w:smallCaps/>
      <w:color w:val="0F4761" w:themeColor="accent1" w:themeShade="BF"/>
      <w:spacing w:val="5"/>
    </w:rPr>
  </w:style>
  <w:style w:type="paragraph" w:styleId="Header">
    <w:name w:val="header"/>
    <w:basedOn w:val="Normal"/>
    <w:link w:val="HeaderChar"/>
    <w:uiPriority w:val="99"/>
    <w:unhideWhenUsed/>
    <w:rsid w:val="00E06AF3"/>
    <w:pPr>
      <w:tabs>
        <w:tab w:val="center" w:pos="4513"/>
        <w:tab w:val="right" w:pos="9026"/>
      </w:tabs>
      <w:spacing w:before="0" w:after="0"/>
    </w:pPr>
  </w:style>
  <w:style w:type="character" w:customStyle="1" w:styleId="HeaderChar">
    <w:name w:val="Header Char"/>
    <w:basedOn w:val="DefaultParagraphFont"/>
    <w:link w:val="Header"/>
    <w:uiPriority w:val="99"/>
    <w:rsid w:val="00E06AF3"/>
    <w:rPr>
      <w:rFonts w:ascii="Calibri" w:hAnsi="Calibri"/>
      <w:kern w:val="0"/>
      <w:sz w:val="24"/>
      <w14:ligatures w14:val="none"/>
    </w:rPr>
  </w:style>
  <w:style w:type="paragraph" w:styleId="Footer">
    <w:name w:val="footer"/>
    <w:basedOn w:val="Normal"/>
    <w:link w:val="FooterChar"/>
    <w:uiPriority w:val="99"/>
    <w:unhideWhenUsed/>
    <w:rsid w:val="00E06AF3"/>
    <w:pPr>
      <w:tabs>
        <w:tab w:val="center" w:pos="4513"/>
        <w:tab w:val="right" w:pos="9026"/>
      </w:tabs>
      <w:spacing w:before="0" w:after="0"/>
    </w:pPr>
  </w:style>
  <w:style w:type="character" w:customStyle="1" w:styleId="FooterChar">
    <w:name w:val="Footer Char"/>
    <w:basedOn w:val="DefaultParagraphFont"/>
    <w:link w:val="Footer"/>
    <w:uiPriority w:val="99"/>
    <w:rsid w:val="00E06AF3"/>
    <w:rPr>
      <w:rFonts w:ascii="Calibri" w:hAnsi="Calibri"/>
      <w:kern w:val="0"/>
      <w:sz w:val="24"/>
      <w14:ligatures w14:val="none"/>
    </w:rPr>
  </w:style>
  <w:style w:type="paragraph" w:styleId="TOCHeading">
    <w:name w:val="TOC Heading"/>
    <w:basedOn w:val="Heading1"/>
    <w:next w:val="Normal"/>
    <w:uiPriority w:val="39"/>
    <w:unhideWhenUsed/>
    <w:qFormat/>
    <w:rsid w:val="00E06AF3"/>
    <w:pPr>
      <w:numPr>
        <w:numId w:val="0"/>
      </w:num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E06AF3"/>
    <w:pPr>
      <w:spacing w:after="100"/>
    </w:pPr>
  </w:style>
  <w:style w:type="paragraph" w:styleId="TOC2">
    <w:name w:val="toc 2"/>
    <w:basedOn w:val="Normal"/>
    <w:next w:val="Normal"/>
    <w:autoRedefine/>
    <w:uiPriority w:val="39"/>
    <w:unhideWhenUsed/>
    <w:rsid w:val="00E06AF3"/>
    <w:pPr>
      <w:spacing w:after="100"/>
      <w:ind w:left="240"/>
    </w:pPr>
  </w:style>
  <w:style w:type="character" w:styleId="Hyperlink">
    <w:name w:val="Hyperlink"/>
    <w:basedOn w:val="DefaultParagraphFont"/>
    <w:uiPriority w:val="99"/>
    <w:unhideWhenUsed/>
    <w:rsid w:val="00E06AF3"/>
    <w:rPr>
      <w:color w:val="467886" w:themeColor="hyperlink"/>
      <w:u w:val="single"/>
    </w:rPr>
  </w:style>
  <w:style w:type="paragraph" w:styleId="FootnoteText">
    <w:name w:val="footnote text"/>
    <w:basedOn w:val="Normal"/>
    <w:link w:val="FootnoteTextChar"/>
    <w:uiPriority w:val="99"/>
    <w:semiHidden/>
    <w:unhideWhenUsed/>
    <w:rsid w:val="0068242F"/>
    <w:pPr>
      <w:spacing w:before="0" w:after="0"/>
    </w:pPr>
    <w:rPr>
      <w:rFonts w:asciiTheme="minorBidi" w:hAnsiTheme="minorBidi"/>
      <w:sz w:val="20"/>
      <w:szCs w:val="20"/>
    </w:rPr>
  </w:style>
  <w:style w:type="character" w:customStyle="1" w:styleId="FootnoteTextChar">
    <w:name w:val="Footnote Text Char"/>
    <w:basedOn w:val="DefaultParagraphFont"/>
    <w:link w:val="FootnoteText"/>
    <w:uiPriority w:val="99"/>
    <w:semiHidden/>
    <w:rsid w:val="0068242F"/>
    <w:rPr>
      <w:rFonts w:asciiTheme="minorBidi" w:hAnsiTheme="minorBidi"/>
      <w:kern w:val="0"/>
      <w:sz w:val="20"/>
      <w:szCs w:val="20"/>
      <w14:ligatures w14:val="none"/>
    </w:rPr>
  </w:style>
  <w:style w:type="character" w:styleId="FootnoteReference">
    <w:name w:val="footnote reference"/>
    <w:basedOn w:val="DefaultParagraphFont"/>
    <w:uiPriority w:val="99"/>
    <w:semiHidden/>
    <w:unhideWhenUsed/>
    <w:rsid w:val="0068242F"/>
    <w:rPr>
      <w:vertAlign w:val="superscript"/>
    </w:rPr>
  </w:style>
  <w:style w:type="character" w:styleId="FollowedHyperlink">
    <w:name w:val="FollowedHyperlink"/>
    <w:basedOn w:val="DefaultParagraphFont"/>
    <w:uiPriority w:val="99"/>
    <w:semiHidden/>
    <w:unhideWhenUsed/>
    <w:rsid w:val="00F04C77"/>
    <w:rPr>
      <w:color w:val="96607D" w:themeColor="followedHyperlink"/>
      <w:u w:val="single"/>
    </w:rPr>
  </w:style>
  <w:style w:type="paragraph" w:styleId="NormalWeb">
    <w:name w:val="Normal (Web)"/>
    <w:basedOn w:val="Normal"/>
    <w:uiPriority w:val="99"/>
    <w:unhideWhenUsed/>
    <w:rsid w:val="00355322"/>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355322"/>
    <w:rPr>
      <w:b/>
      <w:bCs/>
    </w:rPr>
  </w:style>
  <w:style w:type="character" w:customStyle="1" w:styleId="ListParagraphChar">
    <w:name w:val="List Paragraph Char"/>
    <w:aliases w:val="Normal numbered Char,OBC Bullet Char,Párrafo de lista Char,Recommendation Char,List Paragrap Char,L Char,F5 List Paragraph Char,List Paragraph2 Char,MAIN CONTENT Char,List Paragraph12 Char,Dot pt Char,List Paragraph1 Char"/>
    <w:basedOn w:val="DefaultParagraphFont"/>
    <w:link w:val="ListParagraph"/>
    <w:uiPriority w:val="34"/>
    <w:qFormat/>
    <w:rsid w:val="00670CE8"/>
    <w:rPr>
      <w:rFonts w:ascii="Calibri" w:hAnsi="Calibri"/>
      <w:kern w:val="0"/>
      <w14:ligatures w14:val="none"/>
    </w:rPr>
  </w:style>
  <w:style w:type="paragraph" w:styleId="EndnoteText">
    <w:name w:val="endnote text"/>
    <w:basedOn w:val="Normal"/>
    <w:link w:val="EndnoteTextChar"/>
    <w:uiPriority w:val="99"/>
    <w:semiHidden/>
    <w:unhideWhenUsed/>
    <w:rsid w:val="000952B8"/>
    <w:pPr>
      <w:spacing w:before="0" w:after="0"/>
    </w:pPr>
    <w:rPr>
      <w:sz w:val="20"/>
      <w:szCs w:val="20"/>
    </w:rPr>
  </w:style>
  <w:style w:type="character" w:customStyle="1" w:styleId="EndnoteTextChar">
    <w:name w:val="Endnote Text Char"/>
    <w:basedOn w:val="DefaultParagraphFont"/>
    <w:link w:val="EndnoteText"/>
    <w:uiPriority w:val="99"/>
    <w:semiHidden/>
    <w:rsid w:val="000952B8"/>
    <w:rPr>
      <w:rFonts w:ascii="Calibri" w:hAnsi="Calibri"/>
      <w:kern w:val="0"/>
      <w:sz w:val="20"/>
      <w:szCs w:val="20"/>
      <w14:ligatures w14:val="none"/>
    </w:rPr>
  </w:style>
  <w:style w:type="character" w:styleId="EndnoteReference">
    <w:name w:val="endnote reference"/>
    <w:basedOn w:val="DefaultParagraphFont"/>
    <w:uiPriority w:val="99"/>
    <w:semiHidden/>
    <w:unhideWhenUsed/>
    <w:rsid w:val="000952B8"/>
    <w:rPr>
      <w:vertAlign w:val="superscript"/>
    </w:rPr>
  </w:style>
  <w:style w:type="table" w:styleId="TableGrid">
    <w:name w:val="Table Grid"/>
    <w:basedOn w:val="TableNormal"/>
    <w:uiPriority w:val="39"/>
    <w:rsid w:val="005B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6AC3"/>
    <w:rPr>
      <w:color w:val="605E5C"/>
      <w:shd w:val="clear" w:color="auto" w:fill="E1DFDD"/>
    </w:rPr>
  </w:style>
  <w:style w:type="character" w:styleId="Emphasis">
    <w:name w:val="Emphasis"/>
    <w:basedOn w:val="DefaultParagraphFont"/>
    <w:uiPriority w:val="20"/>
    <w:qFormat/>
    <w:rsid w:val="000F66AA"/>
    <w:rPr>
      <w:i/>
      <w:iCs/>
    </w:rPr>
  </w:style>
  <w:style w:type="paragraph" w:styleId="Caption">
    <w:name w:val="caption"/>
    <w:basedOn w:val="Normal"/>
    <w:next w:val="Normal"/>
    <w:uiPriority w:val="35"/>
    <w:unhideWhenUsed/>
    <w:qFormat/>
    <w:rsid w:val="009A47FB"/>
    <w:pPr>
      <w:spacing w:before="0" w:after="200"/>
    </w:pPr>
    <w:rPr>
      <w:i/>
      <w:iCs/>
      <w:color w:val="0E2841" w:themeColor="text2"/>
      <w:szCs w:val="18"/>
    </w:rPr>
  </w:style>
  <w:style w:type="paragraph" w:styleId="TableofFigures">
    <w:name w:val="table of figures"/>
    <w:basedOn w:val="Normal"/>
    <w:next w:val="Normal"/>
    <w:uiPriority w:val="99"/>
    <w:unhideWhenUsed/>
    <w:rsid w:val="00EC5470"/>
    <w:pPr>
      <w:spacing w:after="0"/>
    </w:pPr>
  </w:style>
  <w:style w:type="paragraph" w:styleId="TOC3">
    <w:name w:val="toc 3"/>
    <w:basedOn w:val="Normal"/>
    <w:next w:val="Normal"/>
    <w:autoRedefine/>
    <w:uiPriority w:val="39"/>
    <w:unhideWhenUsed/>
    <w:rsid w:val="00EB1986"/>
    <w:pPr>
      <w:spacing w:after="100"/>
      <w:ind w:left="480"/>
    </w:pPr>
  </w:style>
  <w:style w:type="paragraph" w:styleId="HTMLPreformatted">
    <w:name w:val="HTML Preformatted"/>
    <w:basedOn w:val="Normal"/>
    <w:link w:val="HTMLPreformattedChar"/>
    <w:uiPriority w:val="99"/>
    <w:semiHidden/>
    <w:unhideWhenUsed/>
    <w:rsid w:val="0029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94067"/>
    <w:rPr>
      <w:rFonts w:ascii="Courier New" w:eastAsia="Times New Roman" w:hAnsi="Courier New" w:cs="Courier New"/>
      <w:kern w:val="0"/>
      <w:sz w:val="20"/>
      <w:szCs w:val="20"/>
      <w:lang w:eastAsia="en-GB"/>
      <w14:ligatures w14:val="none"/>
    </w:rPr>
  </w:style>
  <w:style w:type="character" w:styleId="HTMLCode">
    <w:name w:val="HTML Code"/>
    <w:basedOn w:val="DefaultParagraphFont"/>
    <w:uiPriority w:val="99"/>
    <w:semiHidden/>
    <w:unhideWhenUsed/>
    <w:rsid w:val="00294067"/>
    <w:rPr>
      <w:rFonts w:ascii="Courier New" w:eastAsia="Times New Roman" w:hAnsi="Courier New" w:cs="Courier New"/>
      <w:sz w:val="20"/>
      <w:szCs w:val="20"/>
    </w:rPr>
  </w:style>
  <w:style w:type="character" w:customStyle="1" w:styleId="hljs-section">
    <w:name w:val="hljs-section"/>
    <w:basedOn w:val="DefaultParagraphFont"/>
    <w:rsid w:val="00294067"/>
  </w:style>
  <w:style w:type="character" w:customStyle="1" w:styleId="ui-provider">
    <w:name w:val="ui-provider"/>
    <w:basedOn w:val="DefaultParagraphFont"/>
    <w:rsid w:val="002F5333"/>
  </w:style>
  <w:style w:type="paragraph" w:customStyle="1" w:styleId="Default">
    <w:name w:val="Default"/>
    <w:rsid w:val="00B8235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1963">
      <w:bodyDiv w:val="1"/>
      <w:marLeft w:val="0"/>
      <w:marRight w:val="0"/>
      <w:marTop w:val="0"/>
      <w:marBottom w:val="0"/>
      <w:divBdr>
        <w:top w:val="none" w:sz="0" w:space="0" w:color="auto"/>
        <w:left w:val="none" w:sz="0" w:space="0" w:color="auto"/>
        <w:bottom w:val="none" w:sz="0" w:space="0" w:color="auto"/>
        <w:right w:val="none" w:sz="0" w:space="0" w:color="auto"/>
      </w:divBdr>
    </w:div>
    <w:div w:id="124783926">
      <w:bodyDiv w:val="1"/>
      <w:marLeft w:val="0"/>
      <w:marRight w:val="0"/>
      <w:marTop w:val="0"/>
      <w:marBottom w:val="0"/>
      <w:divBdr>
        <w:top w:val="none" w:sz="0" w:space="0" w:color="auto"/>
        <w:left w:val="none" w:sz="0" w:space="0" w:color="auto"/>
        <w:bottom w:val="none" w:sz="0" w:space="0" w:color="auto"/>
        <w:right w:val="none" w:sz="0" w:space="0" w:color="auto"/>
      </w:divBdr>
    </w:div>
    <w:div w:id="307245538">
      <w:bodyDiv w:val="1"/>
      <w:marLeft w:val="0"/>
      <w:marRight w:val="0"/>
      <w:marTop w:val="0"/>
      <w:marBottom w:val="0"/>
      <w:divBdr>
        <w:top w:val="none" w:sz="0" w:space="0" w:color="auto"/>
        <w:left w:val="none" w:sz="0" w:space="0" w:color="auto"/>
        <w:bottom w:val="none" w:sz="0" w:space="0" w:color="auto"/>
        <w:right w:val="none" w:sz="0" w:space="0" w:color="auto"/>
      </w:divBdr>
      <w:divsChild>
        <w:div w:id="449469356">
          <w:marLeft w:val="360"/>
          <w:marRight w:val="0"/>
          <w:marTop w:val="200"/>
          <w:marBottom w:val="0"/>
          <w:divBdr>
            <w:top w:val="none" w:sz="0" w:space="0" w:color="auto"/>
            <w:left w:val="none" w:sz="0" w:space="0" w:color="auto"/>
            <w:bottom w:val="none" w:sz="0" w:space="0" w:color="auto"/>
            <w:right w:val="none" w:sz="0" w:space="0" w:color="auto"/>
          </w:divBdr>
        </w:div>
        <w:div w:id="1173179343">
          <w:marLeft w:val="360"/>
          <w:marRight w:val="0"/>
          <w:marTop w:val="200"/>
          <w:marBottom w:val="0"/>
          <w:divBdr>
            <w:top w:val="none" w:sz="0" w:space="0" w:color="auto"/>
            <w:left w:val="none" w:sz="0" w:space="0" w:color="auto"/>
            <w:bottom w:val="none" w:sz="0" w:space="0" w:color="auto"/>
            <w:right w:val="none" w:sz="0" w:space="0" w:color="auto"/>
          </w:divBdr>
        </w:div>
        <w:div w:id="1529030719">
          <w:marLeft w:val="360"/>
          <w:marRight w:val="0"/>
          <w:marTop w:val="200"/>
          <w:marBottom w:val="0"/>
          <w:divBdr>
            <w:top w:val="none" w:sz="0" w:space="0" w:color="auto"/>
            <w:left w:val="none" w:sz="0" w:space="0" w:color="auto"/>
            <w:bottom w:val="none" w:sz="0" w:space="0" w:color="auto"/>
            <w:right w:val="none" w:sz="0" w:space="0" w:color="auto"/>
          </w:divBdr>
        </w:div>
      </w:divsChild>
    </w:div>
    <w:div w:id="335766839">
      <w:bodyDiv w:val="1"/>
      <w:marLeft w:val="0"/>
      <w:marRight w:val="0"/>
      <w:marTop w:val="0"/>
      <w:marBottom w:val="0"/>
      <w:divBdr>
        <w:top w:val="none" w:sz="0" w:space="0" w:color="auto"/>
        <w:left w:val="none" w:sz="0" w:space="0" w:color="auto"/>
        <w:bottom w:val="none" w:sz="0" w:space="0" w:color="auto"/>
        <w:right w:val="none" w:sz="0" w:space="0" w:color="auto"/>
      </w:divBdr>
    </w:div>
    <w:div w:id="379787698">
      <w:bodyDiv w:val="1"/>
      <w:marLeft w:val="0"/>
      <w:marRight w:val="0"/>
      <w:marTop w:val="0"/>
      <w:marBottom w:val="0"/>
      <w:divBdr>
        <w:top w:val="none" w:sz="0" w:space="0" w:color="auto"/>
        <w:left w:val="none" w:sz="0" w:space="0" w:color="auto"/>
        <w:bottom w:val="none" w:sz="0" w:space="0" w:color="auto"/>
        <w:right w:val="none" w:sz="0" w:space="0" w:color="auto"/>
      </w:divBdr>
    </w:div>
    <w:div w:id="662395336">
      <w:bodyDiv w:val="1"/>
      <w:marLeft w:val="0"/>
      <w:marRight w:val="0"/>
      <w:marTop w:val="0"/>
      <w:marBottom w:val="0"/>
      <w:divBdr>
        <w:top w:val="none" w:sz="0" w:space="0" w:color="auto"/>
        <w:left w:val="none" w:sz="0" w:space="0" w:color="auto"/>
        <w:bottom w:val="none" w:sz="0" w:space="0" w:color="auto"/>
        <w:right w:val="none" w:sz="0" w:space="0" w:color="auto"/>
      </w:divBdr>
      <w:divsChild>
        <w:div w:id="231700813">
          <w:marLeft w:val="0"/>
          <w:marRight w:val="0"/>
          <w:marTop w:val="0"/>
          <w:marBottom w:val="0"/>
          <w:divBdr>
            <w:top w:val="none" w:sz="0" w:space="0" w:color="auto"/>
            <w:left w:val="none" w:sz="0" w:space="0" w:color="auto"/>
            <w:bottom w:val="none" w:sz="0" w:space="0" w:color="auto"/>
            <w:right w:val="none" w:sz="0" w:space="0" w:color="auto"/>
          </w:divBdr>
          <w:divsChild>
            <w:div w:id="1515269016">
              <w:marLeft w:val="0"/>
              <w:marRight w:val="0"/>
              <w:marTop w:val="0"/>
              <w:marBottom w:val="0"/>
              <w:divBdr>
                <w:top w:val="none" w:sz="0" w:space="0" w:color="auto"/>
                <w:left w:val="none" w:sz="0" w:space="0" w:color="auto"/>
                <w:bottom w:val="none" w:sz="0" w:space="0" w:color="auto"/>
                <w:right w:val="none" w:sz="0" w:space="0" w:color="auto"/>
              </w:divBdr>
              <w:divsChild>
                <w:div w:id="11164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58416">
      <w:bodyDiv w:val="1"/>
      <w:marLeft w:val="0"/>
      <w:marRight w:val="0"/>
      <w:marTop w:val="0"/>
      <w:marBottom w:val="0"/>
      <w:divBdr>
        <w:top w:val="none" w:sz="0" w:space="0" w:color="auto"/>
        <w:left w:val="none" w:sz="0" w:space="0" w:color="auto"/>
        <w:bottom w:val="none" w:sz="0" w:space="0" w:color="auto"/>
        <w:right w:val="none" w:sz="0" w:space="0" w:color="auto"/>
      </w:divBdr>
    </w:div>
    <w:div w:id="1053306933">
      <w:bodyDiv w:val="1"/>
      <w:marLeft w:val="0"/>
      <w:marRight w:val="0"/>
      <w:marTop w:val="0"/>
      <w:marBottom w:val="0"/>
      <w:divBdr>
        <w:top w:val="none" w:sz="0" w:space="0" w:color="auto"/>
        <w:left w:val="none" w:sz="0" w:space="0" w:color="auto"/>
        <w:bottom w:val="none" w:sz="0" w:space="0" w:color="auto"/>
        <w:right w:val="none" w:sz="0" w:space="0" w:color="auto"/>
      </w:divBdr>
      <w:divsChild>
        <w:div w:id="115683847">
          <w:marLeft w:val="547"/>
          <w:marRight w:val="0"/>
          <w:marTop w:val="40"/>
          <w:marBottom w:val="40"/>
          <w:divBdr>
            <w:top w:val="none" w:sz="0" w:space="0" w:color="auto"/>
            <w:left w:val="none" w:sz="0" w:space="0" w:color="auto"/>
            <w:bottom w:val="none" w:sz="0" w:space="0" w:color="auto"/>
            <w:right w:val="none" w:sz="0" w:space="0" w:color="auto"/>
          </w:divBdr>
        </w:div>
        <w:div w:id="933974861">
          <w:marLeft w:val="547"/>
          <w:marRight w:val="0"/>
          <w:marTop w:val="40"/>
          <w:marBottom w:val="40"/>
          <w:divBdr>
            <w:top w:val="none" w:sz="0" w:space="0" w:color="auto"/>
            <w:left w:val="none" w:sz="0" w:space="0" w:color="auto"/>
            <w:bottom w:val="none" w:sz="0" w:space="0" w:color="auto"/>
            <w:right w:val="none" w:sz="0" w:space="0" w:color="auto"/>
          </w:divBdr>
        </w:div>
        <w:div w:id="1869366710">
          <w:marLeft w:val="547"/>
          <w:marRight w:val="0"/>
          <w:marTop w:val="40"/>
          <w:marBottom w:val="40"/>
          <w:divBdr>
            <w:top w:val="none" w:sz="0" w:space="0" w:color="auto"/>
            <w:left w:val="none" w:sz="0" w:space="0" w:color="auto"/>
            <w:bottom w:val="none" w:sz="0" w:space="0" w:color="auto"/>
            <w:right w:val="none" w:sz="0" w:space="0" w:color="auto"/>
          </w:divBdr>
        </w:div>
      </w:divsChild>
    </w:div>
    <w:div w:id="1108043411">
      <w:bodyDiv w:val="1"/>
      <w:marLeft w:val="0"/>
      <w:marRight w:val="0"/>
      <w:marTop w:val="0"/>
      <w:marBottom w:val="0"/>
      <w:divBdr>
        <w:top w:val="none" w:sz="0" w:space="0" w:color="auto"/>
        <w:left w:val="none" w:sz="0" w:space="0" w:color="auto"/>
        <w:bottom w:val="none" w:sz="0" w:space="0" w:color="auto"/>
        <w:right w:val="none" w:sz="0" w:space="0" w:color="auto"/>
      </w:divBdr>
    </w:div>
    <w:div w:id="1423337543">
      <w:bodyDiv w:val="1"/>
      <w:marLeft w:val="0"/>
      <w:marRight w:val="0"/>
      <w:marTop w:val="0"/>
      <w:marBottom w:val="0"/>
      <w:divBdr>
        <w:top w:val="none" w:sz="0" w:space="0" w:color="auto"/>
        <w:left w:val="none" w:sz="0" w:space="0" w:color="auto"/>
        <w:bottom w:val="none" w:sz="0" w:space="0" w:color="auto"/>
        <w:right w:val="none" w:sz="0" w:space="0" w:color="auto"/>
      </w:divBdr>
    </w:div>
    <w:div w:id="1550532374">
      <w:bodyDiv w:val="1"/>
      <w:marLeft w:val="0"/>
      <w:marRight w:val="0"/>
      <w:marTop w:val="0"/>
      <w:marBottom w:val="0"/>
      <w:divBdr>
        <w:top w:val="none" w:sz="0" w:space="0" w:color="auto"/>
        <w:left w:val="none" w:sz="0" w:space="0" w:color="auto"/>
        <w:bottom w:val="none" w:sz="0" w:space="0" w:color="auto"/>
        <w:right w:val="none" w:sz="0" w:space="0" w:color="auto"/>
      </w:divBdr>
      <w:divsChild>
        <w:div w:id="433134533">
          <w:marLeft w:val="0"/>
          <w:marRight w:val="0"/>
          <w:marTop w:val="0"/>
          <w:marBottom w:val="0"/>
          <w:divBdr>
            <w:top w:val="none" w:sz="0" w:space="0" w:color="auto"/>
            <w:left w:val="none" w:sz="0" w:space="0" w:color="auto"/>
            <w:bottom w:val="none" w:sz="0" w:space="0" w:color="auto"/>
            <w:right w:val="none" w:sz="0" w:space="0" w:color="auto"/>
          </w:divBdr>
          <w:divsChild>
            <w:div w:id="1171066034">
              <w:marLeft w:val="0"/>
              <w:marRight w:val="0"/>
              <w:marTop w:val="0"/>
              <w:marBottom w:val="0"/>
              <w:divBdr>
                <w:top w:val="none" w:sz="0" w:space="0" w:color="auto"/>
                <w:left w:val="none" w:sz="0" w:space="0" w:color="auto"/>
                <w:bottom w:val="none" w:sz="0" w:space="0" w:color="auto"/>
                <w:right w:val="none" w:sz="0" w:space="0" w:color="auto"/>
              </w:divBdr>
              <w:divsChild>
                <w:div w:id="2588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78281">
      <w:bodyDiv w:val="1"/>
      <w:marLeft w:val="0"/>
      <w:marRight w:val="0"/>
      <w:marTop w:val="0"/>
      <w:marBottom w:val="0"/>
      <w:divBdr>
        <w:top w:val="none" w:sz="0" w:space="0" w:color="auto"/>
        <w:left w:val="none" w:sz="0" w:space="0" w:color="auto"/>
        <w:bottom w:val="none" w:sz="0" w:space="0" w:color="auto"/>
        <w:right w:val="none" w:sz="0" w:space="0" w:color="auto"/>
      </w:divBdr>
      <w:divsChild>
        <w:div w:id="1660378184">
          <w:marLeft w:val="0"/>
          <w:marRight w:val="0"/>
          <w:marTop w:val="0"/>
          <w:marBottom w:val="0"/>
          <w:divBdr>
            <w:top w:val="none" w:sz="0" w:space="0" w:color="auto"/>
            <w:left w:val="none" w:sz="0" w:space="0" w:color="auto"/>
            <w:bottom w:val="none" w:sz="0" w:space="0" w:color="auto"/>
            <w:right w:val="none" w:sz="0" w:space="0" w:color="auto"/>
          </w:divBdr>
          <w:divsChild>
            <w:div w:id="993601655">
              <w:marLeft w:val="0"/>
              <w:marRight w:val="0"/>
              <w:marTop w:val="0"/>
              <w:marBottom w:val="0"/>
              <w:divBdr>
                <w:top w:val="none" w:sz="0" w:space="0" w:color="auto"/>
                <w:left w:val="none" w:sz="0" w:space="0" w:color="auto"/>
                <w:bottom w:val="none" w:sz="0" w:space="0" w:color="auto"/>
                <w:right w:val="none" w:sz="0" w:space="0" w:color="auto"/>
              </w:divBdr>
              <w:divsChild>
                <w:div w:id="1143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4737">
      <w:bodyDiv w:val="1"/>
      <w:marLeft w:val="0"/>
      <w:marRight w:val="0"/>
      <w:marTop w:val="0"/>
      <w:marBottom w:val="0"/>
      <w:divBdr>
        <w:top w:val="none" w:sz="0" w:space="0" w:color="auto"/>
        <w:left w:val="none" w:sz="0" w:space="0" w:color="auto"/>
        <w:bottom w:val="none" w:sz="0" w:space="0" w:color="auto"/>
        <w:right w:val="none" w:sz="0" w:space="0" w:color="auto"/>
      </w:divBdr>
    </w:div>
    <w:div w:id="1745488577">
      <w:bodyDiv w:val="1"/>
      <w:marLeft w:val="0"/>
      <w:marRight w:val="0"/>
      <w:marTop w:val="0"/>
      <w:marBottom w:val="0"/>
      <w:divBdr>
        <w:top w:val="none" w:sz="0" w:space="0" w:color="auto"/>
        <w:left w:val="none" w:sz="0" w:space="0" w:color="auto"/>
        <w:bottom w:val="none" w:sz="0" w:space="0" w:color="auto"/>
        <w:right w:val="none" w:sz="0" w:space="0" w:color="auto"/>
      </w:divBdr>
      <w:divsChild>
        <w:div w:id="1934316699">
          <w:marLeft w:val="0"/>
          <w:marRight w:val="0"/>
          <w:marTop w:val="0"/>
          <w:marBottom w:val="0"/>
          <w:divBdr>
            <w:top w:val="none" w:sz="0" w:space="0" w:color="auto"/>
            <w:left w:val="none" w:sz="0" w:space="0" w:color="auto"/>
            <w:bottom w:val="none" w:sz="0" w:space="0" w:color="auto"/>
            <w:right w:val="none" w:sz="0" w:space="0" w:color="auto"/>
          </w:divBdr>
          <w:divsChild>
            <w:div w:id="1036196735">
              <w:marLeft w:val="0"/>
              <w:marRight w:val="0"/>
              <w:marTop w:val="0"/>
              <w:marBottom w:val="0"/>
              <w:divBdr>
                <w:top w:val="none" w:sz="0" w:space="0" w:color="auto"/>
                <w:left w:val="none" w:sz="0" w:space="0" w:color="auto"/>
                <w:bottom w:val="none" w:sz="0" w:space="0" w:color="auto"/>
                <w:right w:val="none" w:sz="0" w:space="0" w:color="auto"/>
              </w:divBdr>
              <w:divsChild>
                <w:div w:id="2143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8259">
      <w:bodyDiv w:val="1"/>
      <w:marLeft w:val="0"/>
      <w:marRight w:val="0"/>
      <w:marTop w:val="0"/>
      <w:marBottom w:val="0"/>
      <w:divBdr>
        <w:top w:val="none" w:sz="0" w:space="0" w:color="auto"/>
        <w:left w:val="none" w:sz="0" w:space="0" w:color="auto"/>
        <w:bottom w:val="none" w:sz="0" w:space="0" w:color="auto"/>
        <w:right w:val="none" w:sz="0" w:space="0" w:color="auto"/>
      </w:divBdr>
    </w:div>
    <w:div w:id="1819152959">
      <w:bodyDiv w:val="1"/>
      <w:marLeft w:val="0"/>
      <w:marRight w:val="0"/>
      <w:marTop w:val="0"/>
      <w:marBottom w:val="0"/>
      <w:divBdr>
        <w:top w:val="none" w:sz="0" w:space="0" w:color="auto"/>
        <w:left w:val="none" w:sz="0" w:space="0" w:color="auto"/>
        <w:bottom w:val="none" w:sz="0" w:space="0" w:color="auto"/>
        <w:right w:val="none" w:sz="0" w:space="0" w:color="auto"/>
      </w:divBdr>
    </w:div>
    <w:div w:id="1828012867">
      <w:bodyDiv w:val="1"/>
      <w:marLeft w:val="0"/>
      <w:marRight w:val="0"/>
      <w:marTop w:val="0"/>
      <w:marBottom w:val="0"/>
      <w:divBdr>
        <w:top w:val="none" w:sz="0" w:space="0" w:color="auto"/>
        <w:left w:val="none" w:sz="0" w:space="0" w:color="auto"/>
        <w:bottom w:val="none" w:sz="0" w:space="0" w:color="auto"/>
        <w:right w:val="none" w:sz="0" w:space="0" w:color="auto"/>
      </w:divBdr>
      <w:divsChild>
        <w:div w:id="2050572662">
          <w:marLeft w:val="0"/>
          <w:marRight w:val="0"/>
          <w:marTop w:val="0"/>
          <w:marBottom w:val="0"/>
          <w:divBdr>
            <w:top w:val="none" w:sz="0" w:space="0" w:color="auto"/>
            <w:left w:val="none" w:sz="0" w:space="0" w:color="auto"/>
            <w:bottom w:val="none" w:sz="0" w:space="0" w:color="auto"/>
            <w:right w:val="none" w:sz="0" w:space="0" w:color="auto"/>
          </w:divBdr>
          <w:divsChild>
            <w:div w:id="762842556">
              <w:marLeft w:val="0"/>
              <w:marRight w:val="0"/>
              <w:marTop w:val="0"/>
              <w:marBottom w:val="0"/>
              <w:divBdr>
                <w:top w:val="none" w:sz="0" w:space="0" w:color="auto"/>
                <w:left w:val="none" w:sz="0" w:space="0" w:color="auto"/>
                <w:bottom w:val="none" w:sz="0" w:space="0" w:color="auto"/>
                <w:right w:val="none" w:sz="0" w:space="0" w:color="auto"/>
              </w:divBdr>
              <w:divsChild>
                <w:div w:id="15892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6388">
      <w:bodyDiv w:val="1"/>
      <w:marLeft w:val="0"/>
      <w:marRight w:val="0"/>
      <w:marTop w:val="0"/>
      <w:marBottom w:val="0"/>
      <w:divBdr>
        <w:top w:val="none" w:sz="0" w:space="0" w:color="auto"/>
        <w:left w:val="none" w:sz="0" w:space="0" w:color="auto"/>
        <w:bottom w:val="none" w:sz="0" w:space="0" w:color="auto"/>
        <w:right w:val="none" w:sz="0" w:space="0" w:color="auto"/>
      </w:divBdr>
    </w:div>
    <w:div w:id="1963726320">
      <w:bodyDiv w:val="1"/>
      <w:marLeft w:val="0"/>
      <w:marRight w:val="0"/>
      <w:marTop w:val="0"/>
      <w:marBottom w:val="0"/>
      <w:divBdr>
        <w:top w:val="none" w:sz="0" w:space="0" w:color="auto"/>
        <w:left w:val="none" w:sz="0" w:space="0" w:color="auto"/>
        <w:bottom w:val="none" w:sz="0" w:space="0" w:color="auto"/>
        <w:right w:val="none" w:sz="0" w:space="0" w:color="auto"/>
      </w:divBdr>
      <w:divsChild>
        <w:div w:id="115023630">
          <w:marLeft w:val="0"/>
          <w:marRight w:val="0"/>
          <w:marTop w:val="0"/>
          <w:marBottom w:val="120"/>
          <w:divBdr>
            <w:top w:val="none" w:sz="0" w:space="0" w:color="auto"/>
            <w:left w:val="none" w:sz="0" w:space="0" w:color="auto"/>
            <w:bottom w:val="none" w:sz="0" w:space="0" w:color="auto"/>
            <w:right w:val="none" w:sz="0" w:space="0" w:color="auto"/>
          </w:divBdr>
        </w:div>
        <w:div w:id="128474464">
          <w:marLeft w:val="1166"/>
          <w:marRight w:val="0"/>
          <w:marTop w:val="0"/>
          <w:marBottom w:val="120"/>
          <w:divBdr>
            <w:top w:val="none" w:sz="0" w:space="0" w:color="auto"/>
            <w:left w:val="none" w:sz="0" w:space="0" w:color="auto"/>
            <w:bottom w:val="none" w:sz="0" w:space="0" w:color="auto"/>
            <w:right w:val="none" w:sz="0" w:space="0" w:color="auto"/>
          </w:divBdr>
        </w:div>
        <w:div w:id="449932471">
          <w:marLeft w:val="1166"/>
          <w:marRight w:val="0"/>
          <w:marTop w:val="0"/>
          <w:marBottom w:val="120"/>
          <w:divBdr>
            <w:top w:val="none" w:sz="0" w:space="0" w:color="auto"/>
            <w:left w:val="none" w:sz="0" w:space="0" w:color="auto"/>
            <w:bottom w:val="none" w:sz="0" w:space="0" w:color="auto"/>
            <w:right w:val="none" w:sz="0" w:space="0" w:color="auto"/>
          </w:divBdr>
        </w:div>
        <w:div w:id="496310843">
          <w:marLeft w:val="1166"/>
          <w:marRight w:val="0"/>
          <w:marTop w:val="0"/>
          <w:marBottom w:val="120"/>
          <w:divBdr>
            <w:top w:val="none" w:sz="0" w:space="0" w:color="auto"/>
            <w:left w:val="none" w:sz="0" w:space="0" w:color="auto"/>
            <w:bottom w:val="none" w:sz="0" w:space="0" w:color="auto"/>
            <w:right w:val="none" w:sz="0" w:space="0" w:color="auto"/>
          </w:divBdr>
        </w:div>
        <w:div w:id="619803370">
          <w:marLeft w:val="0"/>
          <w:marRight w:val="0"/>
          <w:marTop w:val="0"/>
          <w:marBottom w:val="120"/>
          <w:divBdr>
            <w:top w:val="none" w:sz="0" w:space="0" w:color="auto"/>
            <w:left w:val="none" w:sz="0" w:space="0" w:color="auto"/>
            <w:bottom w:val="none" w:sz="0" w:space="0" w:color="auto"/>
            <w:right w:val="none" w:sz="0" w:space="0" w:color="auto"/>
          </w:divBdr>
        </w:div>
        <w:div w:id="753740716">
          <w:marLeft w:val="0"/>
          <w:marRight w:val="0"/>
          <w:marTop w:val="0"/>
          <w:marBottom w:val="120"/>
          <w:divBdr>
            <w:top w:val="none" w:sz="0" w:space="0" w:color="auto"/>
            <w:left w:val="none" w:sz="0" w:space="0" w:color="auto"/>
            <w:bottom w:val="none" w:sz="0" w:space="0" w:color="auto"/>
            <w:right w:val="none" w:sz="0" w:space="0" w:color="auto"/>
          </w:divBdr>
        </w:div>
        <w:div w:id="904414112">
          <w:marLeft w:val="1166"/>
          <w:marRight w:val="0"/>
          <w:marTop w:val="0"/>
          <w:marBottom w:val="120"/>
          <w:divBdr>
            <w:top w:val="none" w:sz="0" w:space="0" w:color="auto"/>
            <w:left w:val="none" w:sz="0" w:space="0" w:color="auto"/>
            <w:bottom w:val="none" w:sz="0" w:space="0" w:color="auto"/>
            <w:right w:val="none" w:sz="0" w:space="0" w:color="auto"/>
          </w:divBdr>
        </w:div>
        <w:div w:id="1051005491">
          <w:marLeft w:val="0"/>
          <w:marRight w:val="0"/>
          <w:marTop w:val="0"/>
          <w:marBottom w:val="120"/>
          <w:divBdr>
            <w:top w:val="none" w:sz="0" w:space="0" w:color="auto"/>
            <w:left w:val="none" w:sz="0" w:space="0" w:color="auto"/>
            <w:bottom w:val="none" w:sz="0" w:space="0" w:color="auto"/>
            <w:right w:val="none" w:sz="0" w:space="0" w:color="auto"/>
          </w:divBdr>
        </w:div>
        <w:div w:id="1101683033">
          <w:marLeft w:val="1166"/>
          <w:marRight w:val="0"/>
          <w:marTop w:val="0"/>
          <w:marBottom w:val="120"/>
          <w:divBdr>
            <w:top w:val="none" w:sz="0" w:space="0" w:color="auto"/>
            <w:left w:val="none" w:sz="0" w:space="0" w:color="auto"/>
            <w:bottom w:val="none" w:sz="0" w:space="0" w:color="auto"/>
            <w:right w:val="none" w:sz="0" w:space="0" w:color="auto"/>
          </w:divBdr>
        </w:div>
        <w:div w:id="1290666766">
          <w:marLeft w:val="1166"/>
          <w:marRight w:val="0"/>
          <w:marTop w:val="0"/>
          <w:marBottom w:val="120"/>
          <w:divBdr>
            <w:top w:val="none" w:sz="0" w:space="0" w:color="auto"/>
            <w:left w:val="none" w:sz="0" w:space="0" w:color="auto"/>
            <w:bottom w:val="none" w:sz="0" w:space="0" w:color="auto"/>
            <w:right w:val="none" w:sz="0" w:space="0" w:color="auto"/>
          </w:divBdr>
        </w:div>
        <w:div w:id="1333802749">
          <w:marLeft w:val="0"/>
          <w:marRight w:val="0"/>
          <w:marTop w:val="0"/>
          <w:marBottom w:val="120"/>
          <w:divBdr>
            <w:top w:val="none" w:sz="0" w:space="0" w:color="auto"/>
            <w:left w:val="none" w:sz="0" w:space="0" w:color="auto"/>
            <w:bottom w:val="none" w:sz="0" w:space="0" w:color="auto"/>
            <w:right w:val="none" w:sz="0" w:space="0" w:color="auto"/>
          </w:divBdr>
        </w:div>
        <w:div w:id="1529294941">
          <w:marLeft w:val="1166"/>
          <w:marRight w:val="0"/>
          <w:marTop w:val="0"/>
          <w:marBottom w:val="120"/>
          <w:divBdr>
            <w:top w:val="none" w:sz="0" w:space="0" w:color="auto"/>
            <w:left w:val="none" w:sz="0" w:space="0" w:color="auto"/>
            <w:bottom w:val="none" w:sz="0" w:space="0" w:color="auto"/>
            <w:right w:val="none" w:sz="0" w:space="0" w:color="auto"/>
          </w:divBdr>
        </w:div>
        <w:div w:id="1546258260">
          <w:marLeft w:val="1166"/>
          <w:marRight w:val="0"/>
          <w:marTop w:val="0"/>
          <w:marBottom w:val="120"/>
          <w:divBdr>
            <w:top w:val="none" w:sz="0" w:space="0" w:color="auto"/>
            <w:left w:val="none" w:sz="0" w:space="0" w:color="auto"/>
            <w:bottom w:val="none" w:sz="0" w:space="0" w:color="auto"/>
            <w:right w:val="none" w:sz="0" w:space="0" w:color="auto"/>
          </w:divBdr>
        </w:div>
        <w:div w:id="2068064035">
          <w:marLeft w:val="1166"/>
          <w:marRight w:val="0"/>
          <w:marTop w:val="0"/>
          <w:marBottom w:val="120"/>
          <w:divBdr>
            <w:top w:val="none" w:sz="0" w:space="0" w:color="auto"/>
            <w:left w:val="none" w:sz="0" w:space="0" w:color="auto"/>
            <w:bottom w:val="none" w:sz="0" w:space="0" w:color="auto"/>
            <w:right w:val="none" w:sz="0" w:space="0" w:color="auto"/>
          </w:divBdr>
        </w:div>
        <w:div w:id="2094541704">
          <w:marLeft w:val="1166"/>
          <w:marRight w:val="0"/>
          <w:marTop w:val="0"/>
          <w:marBottom w:val="120"/>
          <w:divBdr>
            <w:top w:val="none" w:sz="0" w:space="0" w:color="auto"/>
            <w:left w:val="none" w:sz="0" w:space="0" w:color="auto"/>
            <w:bottom w:val="none" w:sz="0" w:space="0" w:color="auto"/>
            <w:right w:val="none" w:sz="0" w:space="0" w:color="auto"/>
          </w:divBdr>
        </w:div>
      </w:divsChild>
    </w:div>
    <w:div w:id="2043288999">
      <w:bodyDiv w:val="1"/>
      <w:marLeft w:val="0"/>
      <w:marRight w:val="0"/>
      <w:marTop w:val="0"/>
      <w:marBottom w:val="0"/>
      <w:divBdr>
        <w:top w:val="none" w:sz="0" w:space="0" w:color="auto"/>
        <w:left w:val="none" w:sz="0" w:space="0" w:color="auto"/>
        <w:bottom w:val="none" w:sz="0" w:space="0" w:color="auto"/>
        <w:right w:val="none" w:sz="0" w:space="0" w:color="auto"/>
      </w:divBdr>
    </w:div>
    <w:div w:id="20972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E806-45DD-4DDD-BD1A-4BE20760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WDC</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Brooks</dc:creator>
  <cp:keywords/>
  <dc:description/>
  <cp:lastModifiedBy>Pauline Kenney</cp:lastModifiedBy>
  <cp:revision>2</cp:revision>
  <cp:lastPrinted>2024-11-01T11:33:00Z</cp:lastPrinted>
  <dcterms:created xsi:type="dcterms:W3CDTF">2025-05-21T09:29:00Z</dcterms:created>
  <dcterms:modified xsi:type="dcterms:W3CDTF">2025-05-21T09:29:00Z</dcterms:modified>
</cp:coreProperties>
</file>